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BB" w:rsidRDefault="00A947BB" w:rsidP="00611B02">
      <w:pPr>
        <w:jc w:val="center"/>
        <w:rPr>
          <w:b/>
          <w:sz w:val="36"/>
          <w:szCs w:val="36"/>
        </w:rPr>
      </w:pPr>
      <w:r>
        <w:rPr>
          <w:b/>
          <w:noProof/>
          <w:sz w:val="36"/>
          <w:szCs w:val="36"/>
          <w:lang w:val="en-US"/>
        </w:rPr>
        <w:drawing>
          <wp:anchor distT="0" distB="0" distL="114300" distR="114300" simplePos="0" relativeHeight="251666432" behindDoc="0" locked="0" layoutInCell="1" allowOverlap="1">
            <wp:simplePos x="0" y="0"/>
            <wp:positionH relativeFrom="column">
              <wp:posOffset>-571500</wp:posOffset>
            </wp:positionH>
            <wp:positionV relativeFrom="paragraph">
              <wp:posOffset>-420370</wp:posOffset>
            </wp:positionV>
            <wp:extent cx="1333500" cy="1333500"/>
            <wp:effectExtent l="19050" t="0" r="0" b="0"/>
            <wp:wrapSquare wrapText="bothSides"/>
            <wp:docPr id="2" name="Picture 1" descr="C:\Users\Karen Wright\OneDrive\CBT\Website\Logos\Logo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Wright\OneDrive\CBT\Website\Logos\Logo1500.jpg"/>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anchor>
        </w:drawing>
      </w:r>
    </w:p>
    <w:p w:rsidR="00903899" w:rsidRDefault="00A947BB" w:rsidP="00611B02">
      <w:pPr>
        <w:jc w:val="center"/>
      </w:pPr>
      <w:r>
        <w:rPr>
          <w:b/>
          <w:sz w:val="36"/>
          <w:szCs w:val="36"/>
        </w:rPr>
        <w:t xml:space="preserve">CBT </w:t>
      </w:r>
      <w:r w:rsidR="00540413">
        <w:rPr>
          <w:b/>
          <w:sz w:val="36"/>
          <w:szCs w:val="36"/>
        </w:rPr>
        <w:t xml:space="preserve">MODERN APPRENTICESHIP </w:t>
      </w:r>
      <w:r w:rsidR="00540413">
        <w:rPr>
          <w:b/>
          <w:sz w:val="36"/>
          <w:szCs w:val="36"/>
        </w:rPr>
        <w:br/>
      </w:r>
      <w:r w:rsidR="008D4E3F" w:rsidRPr="008D4E3F">
        <w:rPr>
          <w:b/>
          <w:sz w:val="36"/>
          <w:szCs w:val="36"/>
        </w:rPr>
        <w:t>SERVICE</w:t>
      </w:r>
      <w:r w:rsidR="00540413">
        <w:rPr>
          <w:b/>
          <w:sz w:val="36"/>
          <w:szCs w:val="36"/>
        </w:rPr>
        <w:t xml:space="preserve"> LEVEL AGREEMENT</w:t>
      </w:r>
    </w:p>
    <w:p w:rsidR="00611B02" w:rsidRPr="001648A7" w:rsidRDefault="00611B02" w:rsidP="003E0960">
      <w:pPr>
        <w:ind w:right="-567"/>
        <w:rPr>
          <w:rFonts w:ascii="Calibri" w:hAnsi="Calibri" w:cs="Calibri"/>
          <w:sz w:val="14"/>
          <w:szCs w:val="24"/>
        </w:rPr>
      </w:pPr>
      <w:r>
        <w:rPr>
          <w:rFonts w:ascii="Calibri" w:hAnsi="Calibri" w:cs="Calibri"/>
          <w:sz w:val="18"/>
          <w:szCs w:val="24"/>
        </w:rPr>
        <w:t xml:space="preserve">Modern Apprenticeship funding is classed as a contribution towards the delivery of Scottish Vocational Qualifications (SVQs). An employer contribution is required and amounts will vary, dependant on the qualification undertaken and the age category of the learner. </w:t>
      </w:r>
      <w:r w:rsidR="001648A7">
        <w:rPr>
          <w:rFonts w:ascii="Calibri" w:hAnsi="Calibri" w:cs="Calibri"/>
          <w:sz w:val="18"/>
          <w:szCs w:val="24"/>
        </w:rPr>
        <w:t>CBT’s MA Contribution Table is made available to all prospective employers wishing to access Skills Development Scotland MA funding.</w:t>
      </w:r>
    </w:p>
    <w:p w:rsidR="001648A7" w:rsidRPr="001648A7" w:rsidRDefault="001648A7" w:rsidP="003E0960">
      <w:pPr>
        <w:ind w:right="-567"/>
        <w:rPr>
          <w:rFonts w:eastAsia="Times New Roman" w:cstheme="minorHAnsi"/>
          <w:sz w:val="18"/>
          <w:lang w:eastAsia="en-GB"/>
        </w:rPr>
      </w:pPr>
      <w:r>
        <w:rPr>
          <w:rFonts w:eastAsia="Times New Roman" w:cstheme="minorHAnsi"/>
          <w:sz w:val="18"/>
          <w:lang w:eastAsia="en-GB"/>
        </w:rPr>
        <w:t>CBT has three</w:t>
      </w:r>
      <w:r w:rsidRPr="001648A7">
        <w:rPr>
          <w:rFonts w:eastAsia="Times New Roman" w:cstheme="minorHAnsi"/>
          <w:sz w:val="18"/>
          <w:lang w:eastAsia="en-GB"/>
        </w:rPr>
        <w:t xml:space="preserve"> main models of delivery for SVQs to fulfil</w:t>
      </w:r>
      <w:r>
        <w:rPr>
          <w:rFonts w:eastAsia="Times New Roman" w:cstheme="minorHAnsi"/>
          <w:sz w:val="18"/>
          <w:lang w:eastAsia="en-GB"/>
        </w:rPr>
        <w:t xml:space="preserve"> employer expectations:</w:t>
      </w:r>
    </w:p>
    <w:p w:rsidR="001648A7" w:rsidRPr="00183897" w:rsidRDefault="001648A7" w:rsidP="003E0960">
      <w:pPr>
        <w:pStyle w:val="ListParagraph"/>
        <w:numPr>
          <w:ilvl w:val="0"/>
          <w:numId w:val="17"/>
        </w:numPr>
        <w:shd w:val="clear" w:color="auto" w:fill="FFFFFF"/>
        <w:spacing w:before="100" w:beforeAutospacing="1" w:after="100" w:afterAutospacing="1" w:line="240" w:lineRule="auto"/>
        <w:ind w:left="284" w:firstLine="0"/>
        <w:rPr>
          <w:rFonts w:eastAsia="Times New Roman" w:cstheme="minorHAnsi"/>
          <w:sz w:val="18"/>
          <w:lang w:eastAsia="en-GB"/>
        </w:rPr>
      </w:pPr>
      <w:r w:rsidRPr="00183897">
        <w:rPr>
          <w:rFonts w:eastAsia="Times New Roman" w:cstheme="minorHAnsi"/>
          <w:b/>
          <w:sz w:val="18"/>
          <w:lang w:eastAsia="en-GB"/>
        </w:rPr>
        <w:t>One to one delivery</w:t>
      </w:r>
      <w:r w:rsidRPr="00183897">
        <w:rPr>
          <w:rFonts w:eastAsia="Times New Roman" w:cstheme="minorHAnsi"/>
          <w:sz w:val="18"/>
          <w:lang w:eastAsia="en-GB"/>
        </w:rPr>
        <w:t>:</w:t>
      </w:r>
      <w:r w:rsidRPr="00183897">
        <w:rPr>
          <w:rFonts w:eastAsia="Times New Roman" w:cstheme="minorHAnsi"/>
          <w:sz w:val="18"/>
          <w:lang w:eastAsia="en-GB"/>
        </w:rPr>
        <w:br/>
        <w:t>CBT Assessors meet with</w:t>
      </w:r>
      <w:r w:rsidR="00183897">
        <w:rPr>
          <w:rFonts w:eastAsia="Times New Roman" w:cstheme="minorHAnsi"/>
          <w:sz w:val="18"/>
          <w:lang w:eastAsia="en-GB"/>
        </w:rPr>
        <w:t xml:space="preserve"> </w:t>
      </w:r>
      <w:r w:rsidR="00183897" w:rsidRPr="00183897">
        <w:rPr>
          <w:rFonts w:eastAsia="Times New Roman" w:cstheme="minorHAnsi"/>
          <w:sz w:val="18"/>
          <w:lang w:eastAsia="en-GB"/>
        </w:rPr>
        <w:t>learners</w:t>
      </w:r>
      <w:r w:rsidRPr="00183897">
        <w:rPr>
          <w:rFonts w:eastAsia="Times New Roman" w:cstheme="minorHAnsi"/>
          <w:sz w:val="18"/>
          <w:lang w:eastAsia="en-GB"/>
        </w:rPr>
        <w:t xml:space="preserve"> in their workplace on a regular basis to assess their competence in their role and support them to build a high quality portfolio of evidence</w:t>
      </w:r>
    </w:p>
    <w:p w:rsidR="001648A7" w:rsidRPr="00183897" w:rsidRDefault="001648A7" w:rsidP="003E0960">
      <w:pPr>
        <w:pStyle w:val="ListParagraph"/>
        <w:numPr>
          <w:ilvl w:val="0"/>
          <w:numId w:val="17"/>
        </w:numPr>
        <w:shd w:val="clear" w:color="auto" w:fill="FFFFFF"/>
        <w:spacing w:before="100" w:beforeAutospacing="1" w:after="100" w:afterAutospacing="1" w:line="240" w:lineRule="auto"/>
        <w:ind w:left="284" w:firstLine="0"/>
        <w:rPr>
          <w:rFonts w:eastAsia="Times New Roman" w:cstheme="minorHAnsi"/>
          <w:sz w:val="18"/>
          <w:lang w:eastAsia="en-GB"/>
        </w:rPr>
      </w:pPr>
      <w:r w:rsidRPr="00183897">
        <w:rPr>
          <w:rFonts w:eastAsia="Times New Roman" w:cstheme="minorHAnsi"/>
          <w:b/>
          <w:sz w:val="18"/>
          <w:lang w:eastAsia="en-GB"/>
        </w:rPr>
        <w:t>Workshop delivery</w:t>
      </w:r>
      <w:proofErr w:type="gramStart"/>
      <w:r w:rsidRPr="00183897">
        <w:rPr>
          <w:rFonts w:eastAsia="Times New Roman" w:cstheme="minorHAnsi"/>
          <w:sz w:val="18"/>
          <w:lang w:eastAsia="en-GB"/>
        </w:rPr>
        <w:t>:</w:t>
      </w:r>
      <w:proofErr w:type="gramEnd"/>
      <w:r w:rsidRPr="00183897">
        <w:rPr>
          <w:rFonts w:eastAsia="Times New Roman" w:cstheme="minorHAnsi"/>
          <w:sz w:val="18"/>
          <w:lang w:eastAsia="en-GB"/>
        </w:rPr>
        <w:br/>
        <w:t>This is a streamlined delivery for gr</w:t>
      </w:r>
      <w:r w:rsidR="00183897" w:rsidRPr="00183897">
        <w:rPr>
          <w:rFonts w:eastAsia="Times New Roman" w:cstheme="minorHAnsi"/>
          <w:sz w:val="18"/>
          <w:lang w:eastAsia="en-GB"/>
        </w:rPr>
        <w:t xml:space="preserve">oups of up to six people. Learner groups </w:t>
      </w:r>
      <w:r w:rsidRPr="00183897">
        <w:rPr>
          <w:rFonts w:eastAsia="Times New Roman" w:cstheme="minorHAnsi"/>
          <w:sz w:val="18"/>
          <w:lang w:eastAsia="en-GB"/>
        </w:rPr>
        <w:t>meet with the Assessor either in their workplace, or at our training centre facility at Bellshill. This delivery requ</w:t>
      </w:r>
      <w:r w:rsidR="00183897" w:rsidRPr="00183897">
        <w:rPr>
          <w:rFonts w:eastAsia="Times New Roman" w:cstheme="minorHAnsi"/>
          <w:sz w:val="18"/>
          <w:lang w:eastAsia="en-GB"/>
        </w:rPr>
        <w:t>ires several full day sessions for up to</w:t>
      </w:r>
      <w:r w:rsidRPr="00183897">
        <w:rPr>
          <w:rFonts w:eastAsia="Times New Roman" w:cstheme="minorHAnsi"/>
          <w:sz w:val="18"/>
          <w:lang w:eastAsia="en-GB"/>
        </w:rPr>
        <w:t xml:space="preserve"> six months. </w:t>
      </w:r>
    </w:p>
    <w:p w:rsidR="008F1D26" w:rsidRDefault="001648A7" w:rsidP="003E0960">
      <w:pPr>
        <w:pStyle w:val="ListParagraph"/>
        <w:numPr>
          <w:ilvl w:val="0"/>
          <w:numId w:val="17"/>
        </w:numPr>
        <w:shd w:val="clear" w:color="auto" w:fill="FFFFFF"/>
        <w:spacing w:before="100" w:beforeAutospacing="1" w:after="100" w:afterAutospacing="1" w:line="240" w:lineRule="auto"/>
        <w:ind w:left="284" w:firstLine="0"/>
        <w:rPr>
          <w:rFonts w:eastAsia="Times New Roman" w:cstheme="minorHAnsi"/>
          <w:sz w:val="18"/>
          <w:lang w:eastAsia="en-GB"/>
        </w:rPr>
      </w:pPr>
      <w:r w:rsidRPr="00183897">
        <w:rPr>
          <w:rFonts w:eastAsia="Times New Roman" w:cstheme="minorHAnsi"/>
          <w:b/>
          <w:sz w:val="18"/>
          <w:lang w:eastAsia="en-GB"/>
        </w:rPr>
        <w:t>E-Portfolio</w:t>
      </w:r>
      <w:proofErr w:type="gramStart"/>
      <w:r w:rsidRPr="00183897">
        <w:rPr>
          <w:rFonts w:eastAsia="Times New Roman" w:cstheme="minorHAnsi"/>
          <w:sz w:val="18"/>
          <w:lang w:eastAsia="en-GB"/>
        </w:rPr>
        <w:t>:</w:t>
      </w:r>
      <w:proofErr w:type="gramEnd"/>
      <w:r w:rsidRPr="00183897">
        <w:rPr>
          <w:rFonts w:eastAsia="Times New Roman" w:cstheme="minorHAnsi"/>
          <w:sz w:val="18"/>
          <w:lang w:eastAsia="en-GB"/>
        </w:rPr>
        <w:br/>
      </w:r>
      <w:r w:rsidR="00183897" w:rsidRPr="00183897">
        <w:rPr>
          <w:rFonts w:eastAsia="Times New Roman" w:cstheme="minorHAnsi"/>
          <w:sz w:val="18"/>
          <w:lang w:eastAsia="en-GB"/>
        </w:rPr>
        <w:t>This mode of delivery works particularly well for learners at higher levels or in remote areas.</w:t>
      </w:r>
    </w:p>
    <w:p w:rsidR="008F1D26" w:rsidRDefault="008F1D26" w:rsidP="008F1D26">
      <w:pPr>
        <w:pStyle w:val="ListParagraph"/>
        <w:shd w:val="clear" w:color="auto" w:fill="FFFFFF"/>
        <w:spacing w:before="100" w:beforeAutospacing="1" w:after="100" w:afterAutospacing="1" w:line="240" w:lineRule="auto"/>
        <w:ind w:left="284"/>
        <w:rPr>
          <w:rFonts w:eastAsia="Times New Roman" w:cstheme="minorHAnsi"/>
          <w:b/>
          <w:sz w:val="18"/>
          <w:lang w:eastAsia="en-GB"/>
        </w:rPr>
      </w:pPr>
    </w:p>
    <w:p w:rsidR="001648A7" w:rsidRPr="00183897" w:rsidRDefault="008F1D26" w:rsidP="008F1D26">
      <w:pPr>
        <w:pStyle w:val="ListParagraph"/>
        <w:shd w:val="clear" w:color="auto" w:fill="FFFFFF"/>
        <w:spacing w:before="100" w:beforeAutospacing="1" w:after="100" w:afterAutospacing="1" w:line="240" w:lineRule="auto"/>
        <w:ind w:left="0"/>
        <w:rPr>
          <w:rFonts w:eastAsia="Times New Roman" w:cstheme="minorHAnsi"/>
          <w:sz w:val="18"/>
          <w:lang w:eastAsia="en-GB"/>
        </w:rPr>
      </w:pPr>
      <w:r>
        <w:rPr>
          <w:rFonts w:eastAsia="Times New Roman" w:cstheme="minorHAnsi"/>
          <w:b/>
          <w:sz w:val="18"/>
          <w:lang w:eastAsia="en-GB"/>
        </w:rPr>
        <w:t xml:space="preserve">Please see our website </w:t>
      </w:r>
      <w:r w:rsidR="00F25507">
        <w:rPr>
          <w:rFonts w:eastAsia="Times New Roman" w:cstheme="minorHAnsi"/>
          <w:b/>
          <w:sz w:val="18"/>
          <w:lang w:eastAsia="en-GB"/>
        </w:rPr>
        <w:t>www.cbtltd.net</w:t>
      </w:r>
      <w:r>
        <w:rPr>
          <w:rFonts w:eastAsia="Times New Roman" w:cstheme="minorHAnsi"/>
          <w:b/>
          <w:sz w:val="18"/>
          <w:lang w:eastAsia="en-GB"/>
        </w:rPr>
        <w:t xml:space="preserve"> for further details</w:t>
      </w:r>
      <w:r w:rsidR="001648A7" w:rsidRPr="00183897">
        <w:rPr>
          <w:rFonts w:eastAsia="Times New Roman" w:cstheme="minorHAnsi"/>
          <w:sz w:val="18"/>
          <w:lang w:eastAsia="en-GB"/>
        </w:rPr>
        <w:t xml:space="preserve"> </w:t>
      </w:r>
    </w:p>
    <w:p w:rsidR="00611B02" w:rsidRPr="002428F5" w:rsidRDefault="00183897" w:rsidP="003E0960">
      <w:pPr>
        <w:shd w:val="clear" w:color="auto" w:fill="FFFFFF"/>
        <w:spacing w:before="100" w:beforeAutospacing="1" w:after="100" w:afterAutospacing="1" w:line="240" w:lineRule="auto"/>
        <w:rPr>
          <w:rFonts w:eastAsia="Times New Roman" w:cstheme="minorHAnsi"/>
          <w:sz w:val="18"/>
          <w:lang w:eastAsia="en-GB"/>
        </w:rPr>
      </w:pPr>
      <w:r>
        <w:rPr>
          <w:rFonts w:eastAsia="Times New Roman" w:cstheme="minorHAnsi"/>
          <w:sz w:val="18"/>
          <w:lang w:eastAsia="en-GB"/>
        </w:rPr>
        <w:t>Prior to induction, Assessors will carry out interviews with prospective learners, to ascertain length of service, suitability and commitment to gaining the qualification.</w:t>
      </w:r>
    </w:p>
    <w:p w:rsidR="00903899" w:rsidRPr="007A1EE2" w:rsidRDefault="00903899" w:rsidP="003E0960">
      <w:pPr>
        <w:pStyle w:val="ListParagraph"/>
        <w:ind w:left="0"/>
        <w:rPr>
          <w:b/>
          <w:sz w:val="18"/>
          <w:szCs w:val="18"/>
        </w:rPr>
      </w:pPr>
    </w:p>
    <w:p w:rsidR="00C9031A" w:rsidRPr="007A1EE2" w:rsidRDefault="008D4E3F" w:rsidP="003E0960">
      <w:pPr>
        <w:pStyle w:val="ListParagraph"/>
        <w:numPr>
          <w:ilvl w:val="0"/>
          <w:numId w:val="23"/>
        </w:numPr>
        <w:ind w:left="284" w:hanging="284"/>
        <w:rPr>
          <w:b/>
          <w:sz w:val="18"/>
          <w:szCs w:val="18"/>
        </w:rPr>
      </w:pPr>
      <w:r w:rsidRPr="007A1EE2">
        <w:rPr>
          <w:b/>
          <w:sz w:val="18"/>
          <w:szCs w:val="18"/>
        </w:rPr>
        <w:t>Parties to the contract</w:t>
      </w:r>
      <w:r w:rsidR="002428F5">
        <w:rPr>
          <w:b/>
          <w:sz w:val="18"/>
          <w:szCs w:val="18"/>
        </w:rPr>
        <w:t>:</w:t>
      </w:r>
      <w:r w:rsidR="000A31BA">
        <w:rPr>
          <w:b/>
          <w:sz w:val="18"/>
          <w:szCs w:val="18"/>
        </w:rPr>
        <w:tab/>
      </w:r>
    </w:p>
    <w:p w:rsidR="003234A4" w:rsidRPr="007A1EE2" w:rsidRDefault="003234A4" w:rsidP="003E0960">
      <w:pPr>
        <w:pStyle w:val="ListParagraph"/>
        <w:ind w:left="0"/>
        <w:rPr>
          <w:sz w:val="18"/>
          <w:szCs w:val="18"/>
        </w:rPr>
      </w:pPr>
      <w:r w:rsidRPr="007A1EE2">
        <w:rPr>
          <w:b/>
          <w:sz w:val="18"/>
          <w:szCs w:val="18"/>
        </w:rPr>
        <w:t>Service Provider</w:t>
      </w:r>
      <w:r w:rsidR="00540413">
        <w:rPr>
          <w:b/>
          <w:sz w:val="18"/>
          <w:szCs w:val="18"/>
        </w:rPr>
        <w:t>:</w:t>
      </w:r>
      <w:r w:rsidRPr="007A1EE2">
        <w:rPr>
          <w:sz w:val="18"/>
          <w:szCs w:val="18"/>
        </w:rPr>
        <w:tab/>
      </w:r>
      <w:r w:rsidRPr="007A1EE2">
        <w:rPr>
          <w:sz w:val="18"/>
          <w:szCs w:val="18"/>
        </w:rPr>
        <w:tab/>
      </w:r>
      <w:r w:rsidR="000A31BA">
        <w:rPr>
          <w:sz w:val="18"/>
          <w:szCs w:val="18"/>
        </w:rPr>
        <w:tab/>
      </w:r>
      <w:r w:rsidR="00540413">
        <w:rPr>
          <w:sz w:val="18"/>
          <w:szCs w:val="18"/>
        </w:rPr>
        <w:tab/>
      </w:r>
      <w:r w:rsidR="00540413">
        <w:rPr>
          <w:sz w:val="18"/>
          <w:szCs w:val="18"/>
        </w:rPr>
        <w:tab/>
      </w:r>
      <w:r w:rsidR="00243DB1">
        <w:rPr>
          <w:sz w:val="18"/>
          <w:szCs w:val="18"/>
        </w:rPr>
        <w:tab/>
      </w:r>
      <w:r w:rsidR="00540413">
        <w:rPr>
          <w:b/>
          <w:sz w:val="18"/>
          <w:szCs w:val="18"/>
        </w:rPr>
        <w:t>Client:</w:t>
      </w:r>
    </w:p>
    <w:p w:rsidR="00E320B7" w:rsidRPr="00540413" w:rsidRDefault="00E320B7" w:rsidP="003E0960">
      <w:pPr>
        <w:pStyle w:val="ListParagraph"/>
        <w:ind w:left="0"/>
        <w:rPr>
          <w:sz w:val="18"/>
          <w:szCs w:val="18"/>
        </w:rPr>
      </w:pPr>
      <w:r w:rsidRPr="00540413">
        <w:rPr>
          <w:sz w:val="18"/>
          <w:szCs w:val="18"/>
        </w:rPr>
        <w:t>Competence Based Training Ltd T/A CBT</w:t>
      </w:r>
    </w:p>
    <w:p w:rsidR="000A062C" w:rsidRPr="00540413" w:rsidRDefault="008E306D" w:rsidP="003E0960">
      <w:pPr>
        <w:pStyle w:val="ListParagraph"/>
        <w:ind w:left="0"/>
        <w:rPr>
          <w:sz w:val="18"/>
          <w:szCs w:val="18"/>
        </w:rPr>
      </w:pPr>
      <w:r w:rsidRPr="00540413">
        <w:rPr>
          <w:sz w:val="18"/>
          <w:szCs w:val="18"/>
        </w:rPr>
        <w:t>256 Main Street</w:t>
      </w:r>
    </w:p>
    <w:p w:rsidR="008E306D" w:rsidRPr="00540413" w:rsidRDefault="008E306D" w:rsidP="003E0960">
      <w:pPr>
        <w:pStyle w:val="ListParagraph"/>
        <w:ind w:left="0"/>
        <w:rPr>
          <w:sz w:val="18"/>
          <w:szCs w:val="18"/>
        </w:rPr>
      </w:pPr>
      <w:r w:rsidRPr="00540413">
        <w:rPr>
          <w:sz w:val="18"/>
          <w:szCs w:val="18"/>
        </w:rPr>
        <w:t>Bellshill</w:t>
      </w:r>
    </w:p>
    <w:p w:rsidR="000B7E87" w:rsidRPr="002428F5" w:rsidRDefault="008E306D" w:rsidP="003E0960">
      <w:pPr>
        <w:pStyle w:val="ListParagraph"/>
        <w:ind w:left="0"/>
        <w:rPr>
          <w:sz w:val="18"/>
          <w:szCs w:val="18"/>
        </w:rPr>
      </w:pPr>
      <w:r w:rsidRPr="00540413">
        <w:rPr>
          <w:sz w:val="18"/>
          <w:szCs w:val="18"/>
        </w:rPr>
        <w:t>ML4 1AB</w:t>
      </w:r>
    </w:p>
    <w:p w:rsidR="000B7E87" w:rsidRPr="007A1EE2" w:rsidRDefault="000B7E87" w:rsidP="003E0960">
      <w:pPr>
        <w:pStyle w:val="ListParagraph"/>
        <w:ind w:left="0"/>
        <w:rPr>
          <w:b/>
          <w:sz w:val="18"/>
          <w:szCs w:val="18"/>
        </w:rPr>
      </w:pPr>
    </w:p>
    <w:p w:rsidR="003234A4" w:rsidRPr="00243DB1" w:rsidRDefault="003234A4" w:rsidP="00243DB1">
      <w:pPr>
        <w:pStyle w:val="ListParagraph"/>
        <w:numPr>
          <w:ilvl w:val="0"/>
          <w:numId w:val="23"/>
        </w:numPr>
        <w:ind w:left="284" w:hanging="284"/>
        <w:rPr>
          <w:b/>
          <w:sz w:val="18"/>
          <w:szCs w:val="18"/>
        </w:rPr>
      </w:pPr>
      <w:r w:rsidRPr="00243DB1">
        <w:rPr>
          <w:b/>
          <w:sz w:val="18"/>
          <w:szCs w:val="18"/>
        </w:rPr>
        <w:t>Duration of the Agreement</w:t>
      </w:r>
      <w:r w:rsidR="00243DB1">
        <w:rPr>
          <w:b/>
          <w:sz w:val="18"/>
          <w:szCs w:val="18"/>
        </w:rPr>
        <w:t>:</w:t>
      </w:r>
    </w:p>
    <w:p w:rsidR="00BB2BB6" w:rsidRDefault="00E24BA8" w:rsidP="003E0960">
      <w:pPr>
        <w:pStyle w:val="ListParagraph"/>
        <w:ind w:left="0"/>
        <w:rPr>
          <w:sz w:val="18"/>
          <w:szCs w:val="18"/>
        </w:rPr>
      </w:pPr>
      <w:r>
        <w:rPr>
          <w:sz w:val="18"/>
          <w:szCs w:val="18"/>
        </w:rPr>
        <w:t>All learners are expected to achieve their qualification within 12 months, unless there are extenuating circumstances.</w:t>
      </w:r>
    </w:p>
    <w:p w:rsidR="00E24BA8" w:rsidRDefault="00E24BA8" w:rsidP="003E0960">
      <w:pPr>
        <w:pStyle w:val="ListParagraph"/>
        <w:ind w:left="0"/>
        <w:rPr>
          <w:sz w:val="18"/>
          <w:szCs w:val="18"/>
        </w:rPr>
      </w:pPr>
      <w:r>
        <w:rPr>
          <w:sz w:val="18"/>
          <w:szCs w:val="18"/>
        </w:rPr>
        <w:t>Some higher levels of qualification may take up to 18 month delivery</w:t>
      </w:r>
    </w:p>
    <w:p w:rsidR="00E24BA8" w:rsidRPr="007A1EE2" w:rsidRDefault="00E24BA8" w:rsidP="003E0960">
      <w:pPr>
        <w:pStyle w:val="ListParagraph"/>
        <w:ind w:left="0"/>
        <w:rPr>
          <w:sz w:val="18"/>
          <w:szCs w:val="18"/>
        </w:rPr>
      </w:pPr>
    </w:p>
    <w:p w:rsidR="008D4E3F" w:rsidRPr="007A1EE2" w:rsidRDefault="008D4E3F" w:rsidP="00243DB1">
      <w:pPr>
        <w:pStyle w:val="ListParagraph"/>
        <w:numPr>
          <w:ilvl w:val="0"/>
          <w:numId w:val="23"/>
        </w:numPr>
        <w:ind w:left="284" w:hanging="284"/>
        <w:rPr>
          <w:sz w:val="18"/>
          <w:szCs w:val="18"/>
        </w:rPr>
      </w:pPr>
      <w:r w:rsidRPr="007A1EE2">
        <w:rPr>
          <w:b/>
          <w:sz w:val="18"/>
          <w:szCs w:val="18"/>
        </w:rPr>
        <w:t>Description of Service</w:t>
      </w:r>
      <w:r w:rsidR="007C27A3" w:rsidRPr="007A1EE2">
        <w:rPr>
          <w:b/>
          <w:sz w:val="18"/>
          <w:szCs w:val="18"/>
        </w:rPr>
        <w:t xml:space="preserve"> contracted</w:t>
      </w:r>
      <w:r w:rsidR="00243DB1">
        <w:rPr>
          <w:b/>
          <w:sz w:val="18"/>
          <w:szCs w:val="18"/>
        </w:rPr>
        <w:t>:</w:t>
      </w:r>
    </w:p>
    <w:p w:rsidR="002657B1" w:rsidRDefault="004455A9" w:rsidP="003E0960">
      <w:pPr>
        <w:pStyle w:val="ListParagraph"/>
        <w:numPr>
          <w:ilvl w:val="0"/>
          <w:numId w:val="22"/>
        </w:numPr>
        <w:ind w:left="567" w:hanging="283"/>
        <w:rPr>
          <w:sz w:val="18"/>
          <w:szCs w:val="18"/>
        </w:rPr>
      </w:pPr>
      <w:r w:rsidRPr="002657B1">
        <w:rPr>
          <w:sz w:val="18"/>
          <w:szCs w:val="18"/>
        </w:rPr>
        <w:t xml:space="preserve">All </w:t>
      </w:r>
      <w:r w:rsidR="002428F5">
        <w:rPr>
          <w:sz w:val="18"/>
          <w:szCs w:val="18"/>
        </w:rPr>
        <w:t>learners</w:t>
      </w:r>
      <w:r w:rsidRPr="002657B1">
        <w:rPr>
          <w:sz w:val="18"/>
          <w:szCs w:val="18"/>
        </w:rPr>
        <w:t xml:space="preserve"> will be regis</w:t>
      </w:r>
      <w:r w:rsidR="007423E5">
        <w:rPr>
          <w:sz w:val="18"/>
          <w:szCs w:val="18"/>
        </w:rPr>
        <w:t xml:space="preserve">tered with our awarding body SQA </w:t>
      </w:r>
      <w:r w:rsidR="007F2A86">
        <w:rPr>
          <w:sz w:val="18"/>
          <w:szCs w:val="18"/>
        </w:rPr>
        <w:t xml:space="preserve"> within </w:t>
      </w:r>
      <w:r w:rsidR="00BB2BB6">
        <w:rPr>
          <w:sz w:val="18"/>
          <w:szCs w:val="18"/>
        </w:rPr>
        <w:t xml:space="preserve"> </w:t>
      </w:r>
      <w:r w:rsidR="006232D5">
        <w:rPr>
          <w:sz w:val="18"/>
          <w:szCs w:val="18"/>
        </w:rPr>
        <w:t>8</w:t>
      </w:r>
      <w:r w:rsidR="00BB2BB6">
        <w:rPr>
          <w:sz w:val="18"/>
          <w:szCs w:val="18"/>
        </w:rPr>
        <w:t xml:space="preserve"> </w:t>
      </w:r>
      <w:r w:rsidR="007F2A86">
        <w:rPr>
          <w:sz w:val="18"/>
          <w:szCs w:val="18"/>
        </w:rPr>
        <w:t>week</w:t>
      </w:r>
      <w:r w:rsidR="006232D5">
        <w:rPr>
          <w:sz w:val="18"/>
          <w:szCs w:val="18"/>
        </w:rPr>
        <w:t>s</w:t>
      </w:r>
      <w:r w:rsidR="00BB2BB6">
        <w:rPr>
          <w:sz w:val="18"/>
          <w:szCs w:val="18"/>
        </w:rPr>
        <w:t xml:space="preserve"> </w:t>
      </w:r>
      <w:r w:rsidR="007F2A86">
        <w:rPr>
          <w:sz w:val="18"/>
          <w:szCs w:val="18"/>
        </w:rPr>
        <w:t xml:space="preserve"> </w:t>
      </w:r>
      <w:r w:rsidR="002657B1">
        <w:rPr>
          <w:sz w:val="18"/>
          <w:szCs w:val="18"/>
        </w:rPr>
        <w:t>of beginning their award</w:t>
      </w:r>
    </w:p>
    <w:p w:rsidR="00EB7139" w:rsidRPr="002657B1" w:rsidRDefault="00447049" w:rsidP="003E0960">
      <w:pPr>
        <w:pStyle w:val="ListParagraph"/>
        <w:numPr>
          <w:ilvl w:val="0"/>
          <w:numId w:val="22"/>
        </w:numPr>
        <w:ind w:left="567" w:hanging="283"/>
        <w:rPr>
          <w:sz w:val="18"/>
          <w:szCs w:val="18"/>
        </w:rPr>
      </w:pPr>
      <w:r>
        <w:rPr>
          <w:sz w:val="18"/>
          <w:szCs w:val="18"/>
        </w:rPr>
        <w:t>CBT will provide Assessor</w:t>
      </w:r>
      <w:r w:rsidR="00BB2BB6">
        <w:rPr>
          <w:sz w:val="18"/>
          <w:szCs w:val="18"/>
        </w:rPr>
        <w:t>s</w:t>
      </w:r>
      <w:r>
        <w:rPr>
          <w:sz w:val="18"/>
          <w:szCs w:val="18"/>
        </w:rPr>
        <w:t xml:space="preserve"> for</w:t>
      </w:r>
      <w:r w:rsidR="00CC05A5">
        <w:rPr>
          <w:sz w:val="18"/>
          <w:szCs w:val="18"/>
        </w:rPr>
        <w:t>........................</w:t>
      </w:r>
      <w:r w:rsidR="007C27A3" w:rsidRPr="002657B1">
        <w:rPr>
          <w:sz w:val="18"/>
          <w:szCs w:val="18"/>
        </w:rPr>
        <w:t xml:space="preserve"> </w:t>
      </w:r>
      <w:r w:rsidR="00EB7139" w:rsidRPr="002657B1">
        <w:rPr>
          <w:sz w:val="18"/>
          <w:szCs w:val="18"/>
        </w:rPr>
        <w:t xml:space="preserve">for the duration of the </w:t>
      </w:r>
      <w:r w:rsidR="00E320B7">
        <w:rPr>
          <w:sz w:val="18"/>
          <w:szCs w:val="18"/>
        </w:rPr>
        <w:t>qualification</w:t>
      </w:r>
      <w:r>
        <w:rPr>
          <w:sz w:val="18"/>
          <w:szCs w:val="18"/>
        </w:rPr>
        <w:t xml:space="preserve"> </w:t>
      </w:r>
    </w:p>
    <w:p w:rsidR="002657B1" w:rsidRDefault="00475214" w:rsidP="003E0960">
      <w:pPr>
        <w:pStyle w:val="ListParagraph"/>
        <w:numPr>
          <w:ilvl w:val="0"/>
          <w:numId w:val="22"/>
        </w:numPr>
        <w:ind w:left="567" w:hanging="283"/>
        <w:rPr>
          <w:sz w:val="18"/>
          <w:szCs w:val="18"/>
        </w:rPr>
      </w:pPr>
      <w:r>
        <w:rPr>
          <w:sz w:val="18"/>
          <w:szCs w:val="18"/>
        </w:rPr>
        <w:t xml:space="preserve">CBT Assessors require each </w:t>
      </w:r>
      <w:r w:rsidR="00E24BA8">
        <w:rPr>
          <w:sz w:val="18"/>
          <w:szCs w:val="18"/>
        </w:rPr>
        <w:t>learner</w:t>
      </w:r>
      <w:r>
        <w:rPr>
          <w:sz w:val="18"/>
          <w:szCs w:val="18"/>
        </w:rPr>
        <w:t xml:space="preserve"> to be available for</w:t>
      </w:r>
      <w:r w:rsidR="00183897">
        <w:rPr>
          <w:sz w:val="18"/>
          <w:szCs w:val="18"/>
        </w:rPr>
        <w:t xml:space="preserve"> </w:t>
      </w:r>
      <w:r w:rsidR="00E02390">
        <w:rPr>
          <w:sz w:val="18"/>
          <w:szCs w:val="18"/>
        </w:rPr>
        <w:t xml:space="preserve">approximately 1.5 / 2 hours per visit </w:t>
      </w:r>
      <w:r w:rsidR="002A4E63">
        <w:rPr>
          <w:sz w:val="18"/>
          <w:szCs w:val="18"/>
        </w:rPr>
        <w:t>on a 3 / 4 weekly basis</w:t>
      </w:r>
      <w:r w:rsidR="00E02390">
        <w:rPr>
          <w:sz w:val="18"/>
          <w:szCs w:val="18"/>
        </w:rPr>
        <w:t>. This may be e</w:t>
      </w:r>
      <w:r w:rsidR="00E24BA8">
        <w:rPr>
          <w:sz w:val="18"/>
          <w:szCs w:val="18"/>
        </w:rPr>
        <w:t>xtended from time to time if a learner</w:t>
      </w:r>
      <w:r w:rsidR="00E02390">
        <w:rPr>
          <w:sz w:val="18"/>
          <w:szCs w:val="18"/>
        </w:rPr>
        <w:t xml:space="preserve"> requires additional support.</w:t>
      </w:r>
    </w:p>
    <w:p w:rsidR="002428F5" w:rsidRDefault="00BB2BB6" w:rsidP="003E0960">
      <w:pPr>
        <w:pStyle w:val="ListParagraph"/>
        <w:numPr>
          <w:ilvl w:val="0"/>
          <w:numId w:val="22"/>
        </w:numPr>
        <w:ind w:left="567" w:hanging="283"/>
        <w:rPr>
          <w:sz w:val="18"/>
          <w:szCs w:val="18"/>
        </w:rPr>
      </w:pPr>
      <w:r w:rsidRPr="000B0B0B">
        <w:rPr>
          <w:sz w:val="18"/>
          <w:szCs w:val="18"/>
        </w:rPr>
        <w:t>Workshop delivery</w:t>
      </w:r>
      <w:r w:rsidR="000B0B0B">
        <w:rPr>
          <w:sz w:val="18"/>
          <w:szCs w:val="18"/>
        </w:rPr>
        <w:t xml:space="preserve"> (if relevant)</w:t>
      </w:r>
      <w:r w:rsidRPr="000B0B0B">
        <w:rPr>
          <w:sz w:val="18"/>
          <w:szCs w:val="18"/>
        </w:rPr>
        <w:t xml:space="preserve"> will be from 10am – </w:t>
      </w:r>
      <w:r w:rsidR="002428F5">
        <w:rPr>
          <w:sz w:val="18"/>
          <w:szCs w:val="18"/>
        </w:rPr>
        <w:t>4</w:t>
      </w:r>
      <w:r w:rsidRPr="000B0B0B">
        <w:rPr>
          <w:sz w:val="18"/>
          <w:szCs w:val="18"/>
        </w:rPr>
        <w:t>pm</w:t>
      </w:r>
    </w:p>
    <w:p w:rsidR="00BB2BB6" w:rsidRPr="000B0B0B" w:rsidRDefault="00E24BA8" w:rsidP="003E0960">
      <w:pPr>
        <w:pStyle w:val="ListParagraph"/>
        <w:numPr>
          <w:ilvl w:val="0"/>
          <w:numId w:val="22"/>
        </w:numPr>
        <w:ind w:left="567" w:hanging="283"/>
        <w:rPr>
          <w:sz w:val="18"/>
          <w:szCs w:val="18"/>
        </w:rPr>
      </w:pPr>
      <w:r>
        <w:rPr>
          <w:sz w:val="18"/>
          <w:szCs w:val="18"/>
        </w:rPr>
        <w:t>Employers are required to give l</w:t>
      </w:r>
      <w:r w:rsidR="002428F5">
        <w:rPr>
          <w:sz w:val="18"/>
          <w:szCs w:val="18"/>
        </w:rPr>
        <w:t>earners regular access time for E-Portfolio and Assessor observations</w:t>
      </w:r>
    </w:p>
    <w:p w:rsidR="00475214" w:rsidRDefault="00042DE1" w:rsidP="003E0960">
      <w:pPr>
        <w:pStyle w:val="ListParagraph"/>
        <w:numPr>
          <w:ilvl w:val="0"/>
          <w:numId w:val="22"/>
        </w:numPr>
        <w:ind w:left="567" w:hanging="283"/>
        <w:rPr>
          <w:sz w:val="18"/>
          <w:szCs w:val="18"/>
        </w:rPr>
      </w:pPr>
      <w:r w:rsidRPr="000B0B0B">
        <w:rPr>
          <w:sz w:val="18"/>
          <w:szCs w:val="18"/>
        </w:rPr>
        <w:t xml:space="preserve">During </w:t>
      </w:r>
      <w:r w:rsidR="00241FF4" w:rsidRPr="000B0B0B">
        <w:rPr>
          <w:sz w:val="18"/>
          <w:szCs w:val="18"/>
        </w:rPr>
        <w:t xml:space="preserve">this time </w:t>
      </w:r>
      <w:r w:rsidR="00E24BA8">
        <w:rPr>
          <w:sz w:val="18"/>
          <w:szCs w:val="18"/>
        </w:rPr>
        <w:t xml:space="preserve">the learner’s portfolio </w:t>
      </w:r>
      <w:r w:rsidR="00447049" w:rsidRPr="000B0B0B">
        <w:rPr>
          <w:sz w:val="18"/>
          <w:szCs w:val="18"/>
        </w:rPr>
        <w:t>will be subject to CBT</w:t>
      </w:r>
      <w:r w:rsidRPr="000B0B0B">
        <w:rPr>
          <w:sz w:val="18"/>
          <w:szCs w:val="18"/>
        </w:rPr>
        <w:t xml:space="preserve"> internal quality assurance checks where internal verification will take place</w:t>
      </w:r>
      <w:r w:rsidR="00475214" w:rsidRPr="000B0B0B">
        <w:rPr>
          <w:sz w:val="18"/>
          <w:szCs w:val="18"/>
        </w:rPr>
        <w:t xml:space="preserve"> </w:t>
      </w:r>
      <w:r w:rsidR="00E24BA8">
        <w:rPr>
          <w:sz w:val="18"/>
          <w:szCs w:val="18"/>
        </w:rPr>
        <w:t>regularly</w:t>
      </w:r>
    </w:p>
    <w:p w:rsidR="00E82338" w:rsidRDefault="00E24BA8" w:rsidP="003E0960">
      <w:pPr>
        <w:pStyle w:val="ListParagraph"/>
        <w:numPr>
          <w:ilvl w:val="0"/>
          <w:numId w:val="22"/>
        </w:numPr>
        <w:ind w:left="567" w:hanging="283"/>
        <w:rPr>
          <w:sz w:val="18"/>
          <w:szCs w:val="18"/>
        </w:rPr>
      </w:pPr>
      <w:r>
        <w:rPr>
          <w:sz w:val="18"/>
          <w:szCs w:val="18"/>
        </w:rPr>
        <w:t>Learners’</w:t>
      </w:r>
      <w:r w:rsidR="00475214">
        <w:rPr>
          <w:sz w:val="18"/>
          <w:szCs w:val="18"/>
        </w:rPr>
        <w:t xml:space="preserve"> portfolios must be made available if requested by the SQA External Verifier for External Verification</w:t>
      </w:r>
      <w:r w:rsidR="007423E5" w:rsidRPr="00475214">
        <w:rPr>
          <w:sz w:val="18"/>
          <w:szCs w:val="18"/>
        </w:rPr>
        <w:t>.</w:t>
      </w:r>
    </w:p>
    <w:p w:rsidR="002A4E63" w:rsidRPr="00243DB1" w:rsidRDefault="00D21238" w:rsidP="003E0960">
      <w:pPr>
        <w:pStyle w:val="ListParagraph"/>
        <w:numPr>
          <w:ilvl w:val="0"/>
          <w:numId w:val="22"/>
        </w:numPr>
        <w:ind w:left="567" w:hanging="283"/>
        <w:rPr>
          <w:sz w:val="18"/>
          <w:szCs w:val="18"/>
        </w:rPr>
      </w:pPr>
      <w:r>
        <w:rPr>
          <w:sz w:val="18"/>
          <w:szCs w:val="18"/>
        </w:rPr>
        <w:t xml:space="preserve">Electronic </w:t>
      </w:r>
      <w:r w:rsidR="00833AE8">
        <w:rPr>
          <w:sz w:val="18"/>
          <w:szCs w:val="18"/>
        </w:rPr>
        <w:t>learner</w:t>
      </w:r>
      <w:r>
        <w:rPr>
          <w:sz w:val="18"/>
          <w:szCs w:val="18"/>
        </w:rPr>
        <w:t xml:space="preserve"> feedback forms will be sent to management on a monthly basis.</w:t>
      </w:r>
      <w:r w:rsidR="00243DB1">
        <w:rPr>
          <w:sz w:val="18"/>
          <w:szCs w:val="18"/>
        </w:rPr>
        <w:br/>
      </w:r>
    </w:p>
    <w:p w:rsidR="002A4E63" w:rsidRDefault="002A4E63" w:rsidP="00243DB1">
      <w:pPr>
        <w:pStyle w:val="ListParagraph"/>
        <w:numPr>
          <w:ilvl w:val="0"/>
          <w:numId w:val="23"/>
        </w:numPr>
        <w:ind w:left="284" w:hanging="284"/>
        <w:rPr>
          <w:b/>
          <w:sz w:val="18"/>
          <w:szCs w:val="18"/>
        </w:rPr>
      </w:pPr>
      <w:r>
        <w:rPr>
          <w:b/>
          <w:sz w:val="18"/>
          <w:szCs w:val="18"/>
        </w:rPr>
        <w:t xml:space="preserve"> In order for s</w:t>
      </w:r>
      <w:r w:rsidR="007423E5">
        <w:rPr>
          <w:b/>
          <w:sz w:val="18"/>
          <w:szCs w:val="18"/>
        </w:rPr>
        <w:t>uccessful completion of the S</w:t>
      </w:r>
      <w:r w:rsidR="007C27A3" w:rsidRPr="007A1EE2">
        <w:rPr>
          <w:b/>
          <w:sz w:val="18"/>
          <w:szCs w:val="18"/>
        </w:rPr>
        <w:t>VQ it is essential that</w:t>
      </w:r>
      <w:r w:rsidR="00243DB1">
        <w:rPr>
          <w:b/>
          <w:sz w:val="18"/>
          <w:szCs w:val="18"/>
        </w:rPr>
        <w:t>:</w:t>
      </w:r>
    </w:p>
    <w:p w:rsidR="00475214" w:rsidRPr="002A4E63" w:rsidRDefault="00475214" w:rsidP="003E0960">
      <w:pPr>
        <w:tabs>
          <w:tab w:val="left" w:pos="709"/>
        </w:tabs>
        <w:ind w:right="-46"/>
        <w:rPr>
          <w:sz w:val="18"/>
          <w:szCs w:val="18"/>
        </w:rPr>
      </w:pPr>
      <w:r w:rsidRPr="002A4E63">
        <w:rPr>
          <w:sz w:val="18"/>
          <w:szCs w:val="18"/>
        </w:rPr>
        <w:t xml:space="preserve">CBT Assessors will </w:t>
      </w:r>
      <w:r w:rsidR="002A4E63">
        <w:rPr>
          <w:sz w:val="18"/>
          <w:szCs w:val="18"/>
        </w:rPr>
        <w:t>require commitment from the managers</w:t>
      </w:r>
      <w:r w:rsidRPr="002A4E63">
        <w:rPr>
          <w:sz w:val="18"/>
          <w:szCs w:val="18"/>
        </w:rPr>
        <w:t xml:space="preserve"> </w:t>
      </w:r>
      <w:r w:rsidR="002A4E63">
        <w:rPr>
          <w:sz w:val="18"/>
          <w:szCs w:val="18"/>
        </w:rPr>
        <w:t>and</w:t>
      </w:r>
      <w:r w:rsidR="00243DB1">
        <w:rPr>
          <w:sz w:val="18"/>
          <w:szCs w:val="18"/>
        </w:rPr>
        <w:t xml:space="preserve"> they</w:t>
      </w:r>
      <w:r w:rsidR="002A4E63">
        <w:rPr>
          <w:sz w:val="18"/>
          <w:szCs w:val="18"/>
        </w:rPr>
        <w:t xml:space="preserve"> must make themselves available </w:t>
      </w:r>
      <w:r w:rsidR="00CB3AFD">
        <w:rPr>
          <w:sz w:val="18"/>
          <w:szCs w:val="18"/>
        </w:rPr>
        <w:t>to meet with CBT staff as required.</w:t>
      </w:r>
      <w:r w:rsidR="00243DB1">
        <w:rPr>
          <w:sz w:val="18"/>
          <w:szCs w:val="18"/>
        </w:rPr>
        <w:t xml:space="preserve"> </w:t>
      </w:r>
      <w:r w:rsidR="00E24BA8">
        <w:rPr>
          <w:sz w:val="18"/>
          <w:szCs w:val="18"/>
        </w:rPr>
        <w:t>Learner</w:t>
      </w:r>
      <w:r w:rsidR="001707A9" w:rsidRPr="002A4E63">
        <w:rPr>
          <w:sz w:val="18"/>
          <w:szCs w:val="18"/>
        </w:rPr>
        <w:t xml:space="preserve"> attendance is mandatory</w:t>
      </w:r>
      <w:r w:rsidR="00E24BA8">
        <w:rPr>
          <w:sz w:val="18"/>
          <w:szCs w:val="18"/>
        </w:rPr>
        <w:t>.</w:t>
      </w:r>
    </w:p>
    <w:p w:rsidR="00243DB1" w:rsidRDefault="00265AB9" w:rsidP="00243DB1">
      <w:pPr>
        <w:pStyle w:val="ListParagraph"/>
        <w:numPr>
          <w:ilvl w:val="0"/>
          <w:numId w:val="20"/>
        </w:numPr>
        <w:tabs>
          <w:tab w:val="left" w:pos="567"/>
        </w:tabs>
        <w:ind w:left="284" w:right="-46" w:firstLine="0"/>
        <w:rPr>
          <w:sz w:val="18"/>
          <w:szCs w:val="18"/>
        </w:rPr>
      </w:pPr>
      <w:r w:rsidRPr="003E0960">
        <w:rPr>
          <w:sz w:val="18"/>
          <w:szCs w:val="18"/>
        </w:rPr>
        <w:lastRenderedPageBreak/>
        <w:t>Learners</w:t>
      </w:r>
      <w:r w:rsidR="00E24BA8" w:rsidRPr="003E0960">
        <w:rPr>
          <w:sz w:val="18"/>
          <w:szCs w:val="18"/>
        </w:rPr>
        <w:t xml:space="preserve"> recruited on to the pr</w:t>
      </w:r>
      <w:r w:rsidRPr="003E0960">
        <w:rPr>
          <w:sz w:val="18"/>
          <w:szCs w:val="18"/>
        </w:rPr>
        <w:t>ogramme must have a minimum of 3</w:t>
      </w:r>
      <w:r w:rsidR="00E24BA8" w:rsidRPr="003E0960">
        <w:rPr>
          <w:sz w:val="18"/>
          <w:szCs w:val="18"/>
        </w:rPr>
        <w:t xml:space="preserve"> months experience</w:t>
      </w:r>
      <w:r w:rsidRPr="003E0960">
        <w:rPr>
          <w:sz w:val="18"/>
          <w:szCs w:val="18"/>
        </w:rPr>
        <w:t>, but preferably 6 months</w:t>
      </w:r>
    </w:p>
    <w:p w:rsidR="007C27A3" w:rsidRPr="00243DB1" w:rsidRDefault="00265AB9" w:rsidP="00243DB1">
      <w:pPr>
        <w:pStyle w:val="ListParagraph"/>
        <w:numPr>
          <w:ilvl w:val="0"/>
          <w:numId w:val="20"/>
        </w:numPr>
        <w:tabs>
          <w:tab w:val="left" w:pos="567"/>
        </w:tabs>
        <w:ind w:left="284" w:right="-46" w:firstLine="0"/>
        <w:rPr>
          <w:sz w:val="18"/>
          <w:szCs w:val="18"/>
        </w:rPr>
      </w:pPr>
      <w:r w:rsidRPr="00243DB1">
        <w:rPr>
          <w:sz w:val="18"/>
          <w:szCs w:val="18"/>
        </w:rPr>
        <w:t>Learners</w:t>
      </w:r>
      <w:r w:rsidR="000B7E87" w:rsidRPr="00243DB1">
        <w:rPr>
          <w:sz w:val="18"/>
          <w:szCs w:val="18"/>
        </w:rPr>
        <w:t xml:space="preserve"> have had all necessary mandatory training r</w:t>
      </w:r>
      <w:r w:rsidR="007423E5" w:rsidRPr="00243DB1">
        <w:rPr>
          <w:sz w:val="18"/>
          <w:szCs w:val="18"/>
        </w:rPr>
        <w:t>equired</w:t>
      </w:r>
      <w:r w:rsidR="00475214" w:rsidRPr="00243DB1">
        <w:rPr>
          <w:sz w:val="18"/>
          <w:szCs w:val="18"/>
        </w:rPr>
        <w:t xml:space="preserve"> prior</w:t>
      </w:r>
      <w:r w:rsidR="007423E5" w:rsidRPr="00243DB1">
        <w:rPr>
          <w:sz w:val="18"/>
          <w:szCs w:val="18"/>
        </w:rPr>
        <w:t xml:space="preserve"> to</w:t>
      </w:r>
      <w:r w:rsidR="00475214" w:rsidRPr="00243DB1">
        <w:rPr>
          <w:sz w:val="18"/>
          <w:szCs w:val="18"/>
        </w:rPr>
        <w:t xml:space="preserve"> the </w:t>
      </w:r>
      <w:r w:rsidR="007423E5" w:rsidRPr="00243DB1">
        <w:rPr>
          <w:sz w:val="18"/>
          <w:szCs w:val="18"/>
        </w:rPr>
        <w:t xml:space="preserve"> begin</w:t>
      </w:r>
      <w:r w:rsidR="00475214" w:rsidRPr="00243DB1">
        <w:rPr>
          <w:sz w:val="18"/>
          <w:szCs w:val="18"/>
        </w:rPr>
        <w:t>ning of</w:t>
      </w:r>
      <w:r w:rsidR="007423E5" w:rsidRPr="00243DB1">
        <w:rPr>
          <w:sz w:val="18"/>
          <w:szCs w:val="18"/>
        </w:rPr>
        <w:t xml:space="preserve"> the S</w:t>
      </w:r>
      <w:r w:rsidR="002657B1" w:rsidRPr="00243DB1">
        <w:rPr>
          <w:sz w:val="18"/>
          <w:szCs w:val="18"/>
        </w:rPr>
        <w:t>VQ</w:t>
      </w:r>
      <w:r w:rsidR="00E24BA8" w:rsidRPr="00243DB1">
        <w:rPr>
          <w:sz w:val="18"/>
          <w:szCs w:val="18"/>
        </w:rPr>
        <w:t xml:space="preserve"> Programme</w:t>
      </w:r>
    </w:p>
    <w:p w:rsidR="00E24BA8" w:rsidRPr="00243DB1" w:rsidRDefault="00E24BA8" w:rsidP="00243DB1">
      <w:pPr>
        <w:pStyle w:val="ListParagraph"/>
        <w:numPr>
          <w:ilvl w:val="0"/>
          <w:numId w:val="20"/>
        </w:numPr>
        <w:tabs>
          <w:tab w:val="left" w:pos="567"/>
        </w:tabs>
        <w:ind w:left="284" w:right="-46" w:firstLine="0"/>
        <w:rPr>
          <w:sz w:val="18"/>
          <w:szCs w:val="18"/>
        </w:rPr>
      </w:pPr>
      <w:r w:rsidRPr="00243DB1">
        <w:rPr>
          <w:sz w:val="18"/>
          <w:szCs w:val="18"/>
        </w:rPr>
        <w:t>Employers must ensure an internal Mentor is in place to support learners during their apprenticeship</w:t>
      </w:r>
    </w:p>
    <w:p w:rsidR="003E0960" w:rsidRPr="00243DB1" w:rsidRDefault="003E0960" w:rsidP="00243DB1">
      <w:pPr>
        <w:pStyle w:val="ListParagraph"/>
        <w:numPr>
          <w:ilvl w:val="0"/>
          <w:numId w:val="20"/>
        </w:numPr>
        <w:tabs>
          <w:tab w:val="left" w:pos="567"/>
        </w:tabs>
        <w:ind w:left="567" w:right="-46" w:hanging="283"/>
        <w:rPr>
          <w:sz w:val="18"/>
          <w:szCs w:val="18"/>
        </w:rPr>
      </w:pPr>
      <w:r w:rsidRPr="00243DB1">
        <w:rPr>
          <w:sz w:val="18"/>
          <w:szCs w:val="18"/>
        </w:rPr>
        <w:t xml:space="preserve">Learners are required to meet the Unitary Standard requirements. Where additional </w:t>
      </w:r>
      <w:r w:rsidR="00243DB1" w:rsidRPr="00243DB1">
        <w:rPr>
          <w:sz w:val="18"/>
          <w:szCs w:val="18"/>
        </w:rPr>
        <w:t xml:space="preserve">training is required, employers </w:t>
      </w:r>
      <w:r w:rsidRPr="00243DB1">
        <w:rPr>
          <w:sz w:val="18"/>
          <w:szCs w:val="18"/>
        </w:rPr>
        <w:t>must agree to address this</w:t>
      </w:r>
    </w:p>
    <w:p w:rsidR="00CA5159" w:rsidRPr="00243DB1" w:rsidRDefault="00265AB9" w:rsidP="00243DB1">
      <w:pPr>
        <w:pStyle w:val="ListParagraph"/>
        <w:numPr>
          <w:ilvl w:val="0"/>
          <w:numId w:val="20"/>
        </w:numPr>
        <w:tabs>
          <w:tab w:val="left" w:pos="567"/>
        </w:tabs>
        <w:ind w:left="284" w:right="-46" w:firstLine="0"/>
        <w:rPr>
          <w:sz w:val="18"/>
          <w:szCs w:val="18"/>
        </w:rPr>
      </w:pPr>
      <w:r w:rsidRPr="00243DB1">
        <w:rPr>
          <w:sz w:val="18"/>
          <w:szCs w:val="18"/>
        </w:rPr>
        <w:t>Learner</w:t>
      </w:r>
      <w:r w:rsidR="00CA5159" w:rsidRPr="00243DB1">
        <w:rPr>
          <w:sz w:val="18"/>
          <w:szCs w:val="18"/>
        </w:rPr>
        <w:t>s complete all necessary</w:t>
      </w:r>
      <w:r w:rsidR="00475214" w:rsidRPr="00243DB1">
        <w:rPr>
          <w:sz w:val="18"/>
          <w:szCs w:val="18"/>
        </w:rPr>
        <w:t xml:space="preserve"> tasks requested </w:t>
      </w:r>
      <w:r w:rsidR="00CA5159" w:rsidRPr="00243DB1">
        <w:rPr>
          <w:sz w:val="18"/>
          <w:szCs w:val="18"/>
        </w:rPr>
        <w:t>by their assessor in the time frame stated</w:t>
      </w:r>
    </w:p>
    <w:p w:rsidR="00CB3AFD" w:rsidRPr="00265AB9" w:rsidRDefault="00265AB9" w:rsidP="003E0960">
      <w:pPr>
        <w:tabs>
          <w:tab w:val="left" w:pos="709"/>
        </w:tabs>
        <w:ind w:right="-46"/>
        <w:rPr>
          <w:rFonts w:ascii="Calibri" w:hAnsi="Calibri" w:cs="Calibri"/>
          <w:sz w:val="18"/>
          <w:szCs w:val="24"/>
        </w:rPr>
      </w:pPr>
      <w:r w:rsidRPr="00265AB9">
        <w:rPr>
          <w:rFonts w:ascii="Calibri" w:hAnsi="Calibri" w:cs="Calibri"/>
          <w:sz w:val="18"/>
          <w:szCs w:val="24"/>
        </w:rPr>
        <w:t>Employers should endeavour to take steps to ensure that the recruitment process is fair and transparent, free from prejudice and bias, in line with the Equality Act 2010. All managers will be invited to participate at all stages from induction to completion. Both interim and final evaluations will be requested from employers.</w:t>
      </w:r>
      <w:r>
        <w:rPr>
          <w:rFonts w:ascii="Calibri" w:hAnsi="Calibri" w:cs="Calibri"/>
          <w:sz w:val="18"/>
          <w:szCs w:val="24"/>
        </w:rPr>
        <w:t xml:space="preserve"> </w:t>
      </w:r>
      <w:r>
        <w:rPr>
          <w:rFonts w:ascii="Calibri" w:hAnsi="Calibri" w:cs="Calibri"/>
          <w:sz w:val="18"/>
          <w:szCs w:val="24"/>
        </w:rPr>
        <w:br/>
      </w:r>
      <w:r>
        <w:rPr>
          <w:sz w:val="18"/>
          <w:szCs w:val="18"/>
        </w:rPr>
        <w:br/>
      </w:r>
      <w:proofErr w:type="gramStart"/>
      <w:r>
        <w:rPr>
          <w:sz w:val="18"/>
          <w:szCs w:val="18"/>
        </w:rPr>
        <w:t>Learners</w:t>
      </w:r>
      <w:proofErr w:type="gramEnd"/>
      <w:r>
        <w:rPr>
          <w:sz w:val="18"/>
          <w:szCs w:val="18"/>
        </w:rPr>
        <w:t xml:space="preserve"> who fail to attend meetings and/or submit work, will be removed from the MA programme</w:t>
      </w:r>
      <w:r>
        <w:rPr>
          <w:rFonts w:ascii="Calibri" w:hAnsi="Calibri" w:cs="Calibri"/>
          <w:sz w:val="18"/>
          <w:szCs w:val="24"/>
        </w:rPr>
        <w:t>. Learners</w:t>
      </w:r>
      <w:r w:rsidR="00CB3AFD">
        <w:rPr>
          <w:sz w:val="18"/>
          <w:szCs w:val="18"/>
        </w:rPr>
        <w:t xml:space="preserve"> on workshop delivery must endeavour to attend all training days. Contingency planning will allow 2 further days offered </w:t>
      </w:r>
      <w:r w:rsidR="00DA7BB6">
        <w:rPr>
          <w:sz w:val="18"/>
          <w:szCs w:val="18"/>
        </w:rPr>
        <w:t xml:space="preserve">to support </w:t>
      </w:r>
      <w:r>
        <w:rPr>
          <w:sz w:val="18"/>
          <w:szCs w:val="18"/>
        </w:rPr>
        <w:t>learners</w:t>
      </w:r>
      <w:r w:rsidR="00DA7BB6">
        <w:rPr>
          <w:sz w:val="18"/>
          <w:szCs w:val="18"/>
        </w:rPr>
        <w:t xml:space="preserve"> as required.</w:t>
      </w:r>
    </w:p>
    <w:p w:rsidR="001D2F01" w:rsidRPr="007A1EE2" w:rsidRDefault="00241FF4" w:rsidP="003E0960">
      <w:pPr>
        <w:tabs>
          <w:tab w:val="left" w:pos="709"/>
        </w:tabs>
        <w:ind w:right="-46"/>
        <w:rPr>
          <w:sz w:val="18"/>
          <w:szCs w:val="18"/>
        </w:rPr>
      </w:pPr>
      <w:r>
        <w:rPr>
          <w:sz w:val="18"/>
          <w:szCs w:val="18"/>
        </w:rPr>
        <w:t xml:space="preserve">Should </w:t>
      </w:r>
      <w:r w:rsidR="001D2F01" w:rsidRPr="007A1EE2">
        <w:rPr>
          <w:sz w:val="18"/>
          <w:szCs w:val="18"/>
        </w:rPr>
        <w:t>our Assessor b</w:t>
      </w:r>
      <w:r w:rsidR="000A062C">
        <w:rPr>
          <w:sz w:val="18"/>
          <w:szCs w:val="18"/>
        </w:rPr>
        <w:t>e unavaila</w:t>
      </w:r>
      <w:r w:rsidR="00447049">
        <w:rPr>
          <w:sz w:val="18"/>
          <w:szCs w:val="18"/>
        </w:rPr>
        <w:t xml:space="preserve">ble for any reason, CBT </w:t>
      </w:r>
      <w:r w:rsidR="001D2F01" w:rsidRPr="007A1EE2">
        <w:rPr>
          <w:sz w:val="18"/>
          <w:szCs w:val="18"/>
        </w:rPr>
        <w:t xml:space="preserve">will strive to provide </w:t>
      </w:r>
      <w:r w:rsidR="00447049" w:rsidRPr="007A1EE2">
        <w:rPr>
          <w:sz w:val="18"/>
          <w:szCs w:val="18"/>
        </w:rPr>
        <w:t>another</w:t>
      </w:r>
      <w:r w:rsidR="00447049">
        <w:rPr>
          <w:sz w:val="18"/>
          <w:szCs w:val="18"/>
        </w:rPr>
        <w:t xml:space="preserve"> Assessor</w:t>
      </w:r>
      <w:r w:rsidR="001D2F01" w:rsidRPr="007A1EE2">
        <w:rPr>
          <w:sz w:val="18"/>
          <w:szCs w:val="18"/>
        </w:rPr>
        <w:t xml:space="preserve"> If this is not possible and a session is missed, completion dates will be extended and </w:t>
      </w:r>
      <w:r w:rsidR="001707A9">
        <w:rPr>
          <w:sz w:val="18"/>
          <w:szCs w:val="18"/>
        </w:rPr>
        <w:t>CBT will bear the cost</w:t>
      </w:r>
      <w:r w:rsidR="001D2F01" w:rsidRPr="007A1EE2">
        <w:rPr>
          <w:sz w:val="18"/>
          <w:szCs w:val="18"/>
        </w:rPr>
        <w:t xml:space="preserve">. </w:t>
      </w:r>
    </w:p>
    <w:p w:rsidR="00CA5159" w:rsidRPr="007A1EE2" w:rsidRDefault="00CA5159" w:rsidP="003E0960">
      <w:pPr>
        <w:tabs>
          <w:tab w:val="left" w:pos="709"/>
        </w:tabs>
        <w:ind w:right="-46"/>
        <w:rPr>
          <w:sz w:val="18"/>
          <w:szCs w:val="18"/>
        </w:rPr>
      </w:pPr>
      <w:r w:rsidRPr="007A1EE2">
        <w:rPr>
          <w:sz w:val="18"/>
          <w:szCs w:val="18"/>
        </w:rPr>
        <w:t>Both parties must keep</w:t>
      </w:r>
      <w:r w:rsidR="00E82338">
        <w:rPr>
          <w:sz w:val="18"/>
          <w:szCs w:val="18"/>
        </w:rPr>
        <w:t xml:space="preserve"> each</w:t>
      </w:r>
      <w:r w:rsidRPr="007A1EE2">
        <w:rPr>
          <w:sz w:val="18"/>
          <w:szCs w:val="18"/>
        </w:rPr>
        <w:t xml:space="preserve"> other advised of any special requirements appl</w:t>
      </w:r>
      <w:r w:rsidR="007423E5">
        <w:rPr>
          <w:sz w:val="18"/>
          <w:szCs w:val="18"/>
        </w:rPr>
        <w:t>icable to the provision of the S</w:t>
      </w:r>
      <w:r w:rsidRPr="007A1EE2">
        <w:rPr>
          <w:sz w:val="18"/>
          <w:szCs w:val="18"/>
        </w:rPr>
        <w:t>VQ.</w:t>
      </w:r>
    </w:p>
    <w:p w:rsidR="001D2F01" w:rsidRPr="007A1EE2" w:rsidRDefault="008C4461" w:rsidP="00243DB1">
      <w:pPr>
        <w:pStyle w:val="ListParagraph"/>
        <w:numPr>
          <w:ilvl w:val="0"/>
          <w:numId w:val="23"/>
        </w:numPr>
        <w:tabs>
          <w:tab w:val="left" w:pos="284"/>
        </w:tabs>
        <w:ind w:left="0" w:right="-46" w:firstLine="0"/>
        <w:rPr>
          <w:sz w:val="18"/>
          <w:szCs w:val="18"/>
        </w:rPr>
      </w:pPr>
      <w:r w:rsidRPr="007A1EE2">
        <w:rPr>
          <w:b/>
          <w:sz w:val="18"/>
          <w:szCs w:val="18"/>
        </w:rPr>
        <w:t>Pricing</w:t>
      </w:r>
    </w:p>
    <w:p w:rsidR="00EE5DAB" w:rsidRPr="00EE5DAB" w:rsidRDefault="00EE5DAB" w:rsidP="003E0960">
      <w:pPr>
        <w:tabs>
          <w:tab w:val="left" w:pos="709"/>
          <w:tab w:val="left" w:pos="930"/>
        </w:tabs>
        <w:ind w:right="-46"/>
        <w:rPr>
          <w:sz w:val="18"/>
          <w:szCs w:val="18"/>
        </w:rPr>
      </w:pPr>
      <w:r w:rsidRPr="00EE5DAB">
        <w:rPr>
          <w:sz w:val="18"/>
          <w:szCs w:val="18"/>
        </w:rPr>
        <w:t>Registration &amp; Certification fees are mandatory by the employer. Core Skill units and technical apprenticeship units (Level 4), will also be charged. This amount varies, dependant on prior achievement.</w:t>
      </w:r>
    </w:p>
    <w:p w:rsidR="008C4461" w:rsidRPr="007A1EE2" w:rsidRDefault="000B0B0B" w:rsidP="00243DB1">
      <w:pPr>
        <w:tabs>
          <w:tab w:val="left" w:pos="709"/>
          <w:tab w:val="left" w:pos="930"/>
        </w:tabs>
        <w:ind w:right="-46"/>
        <w:rPr>
          <w:sz w:val="18"/>
          <w:szCs w:val="18"/>
        </w:rPr>
      </w:pPr>
      <w:r w:rsidRPr="00EE5DAB">
        <w:rPr>
          <w:sz w:val="18"/>
          <w:szCs w:val="18"/>
        </w:rPr>
        <w:t>Any</w:t>
      </w:r>
      <w:r w:rsidR="00243DB1">
        <w:rPr>
          <w:sz w:val="18"/>
          <w:szCs w:val="18"/>
        </w:rPr>
        <w:t xml:space="preserve"> learner</w:t>
      </w:r>
      <w:r w:rsidRPr="00EE5DAB">
        <w:rPr>
          <w:sz w:val="18"/>
          <w:szCs w:val="18"/>
        </w:rPr>
        <w:t xml:space="preserve"> who fails to keep an appointment with their Assessor, unless there is a valid reason</w:t>
      </w:r>
      <w:r w:rsidR="00EE5DAB">
        <w:rPr>
          <w:sz w:val="18"/>
          <w:szCs w:val="18"/>
        </w:rPr>
        <w:t>, may</w:t>
      </w:r>
      <w:r w:rsidR="00EE5DAB" w:rsidRPr="00EE5DAB">
        <w:rPr>
          <w:sz w:val="18"/>
          <w:szCs w:val="18"/>
        </w:rPr>
        <w:t xml:space="preserve"> be charged £50</w:t>
      </w:r>
      <w:r w:rsidRPr="00EE5DAB">
        <w:rPr>
          <w:sz w:val="18"/>
          <w:szCs w:val="18"/>
        </w:rPr>
        <w:t xml:space="preserve">.00 plus VAT per visit  </w:t>
      </w:r>
      <w:r w:rsidR="005D1FFA" w:rsidRPr="00EE5DAB">
        <w:rPr>
          <w:sz w:val="18"/>
          <w:szCs w:val="18"/>
        </w:rPr>
        <w:t xml:space="preserve">  </w:t>
      </w:r>
    </w:p>
    <w:p w:rsidR="008C4461" w:rsidRPr="005D1FFA" w:rsidRDefault="008C4461" w:rsidP="00243DB1">
      <w:pPr>
        <w:pStyle w:val="ListParagraph"/>
        <w:numPr>
          <w:ilvl w:val="0"/>
          <w:numId w:val="23"/>
        </w:numPr>
        <w:tabs>
          <w:tab w:val="left" w:pos="284"/>
        </w:tabs>
        <w:ind w:left="0" w:right="-46" w:firstLine="0"/>
        <w:rPr>
          <w:sz w:val="18"/>
          <w:szCs w:val="18"/>
        </w:rPr>
      </w:pPr>
      <w:r w:rsidRPr="007A1EE2">
        <w:rPr>
          <w:b/>
          <w:sz w:val="18"/>
          <w:szCs w:val="18"/>
        </w:rPr>
        <w:t>Payment Terms</w:t>
      </w:r>
    </w:p>
    <w:p w:rsidR="00BD616F" w:rsidRDefault="00EE5DAB" w:rsidP="003E0960">
      <w:pPr>
        <w:pStyle w:val="ListParagraph"/>
        <w:tabs>
          <w:tab w:val="left" w:pos="709"/>
        </w:tabs>
        <w:ind w:left="0" w:right="-46"/>
        <w:rPr>
          <w:sz w:val="18"/>
          <w:szCs w:val="18"/>
        </w:rPr>
      </w:pPr>
      <w:r>
        <w:rPr>
          <w:sz w:val="18"/>
          <w:szCs w:val="18"/>
        </w:rPr>
        <w:t>By arrangement, and will include VAT</w:t>
      </w:r>
    </w:p>
    <w:p w:rsidR="00C81EB0" w:rsidRDefault="00C81EB0" w:rsidP="003E0960">
      <w:pPr>
        <w:pStyle w:val="ListParagraph"/>
        <w:tabs>
          <w:tab w:val="left" w:pos="709"/>
        </w:tabs>
        <w:ind w:left="0" w:right="-46"/>
        <w:rPr>
          <w:sz w:val="18"/>
          <w:szCs w:val="18"/>
        </w:rPr>
      </w:pPr>
    </w:p>
    <w:p w:rsidR="00C81EB0" w:rsidRPr="00C81EB0" w:rsidRDefault="00C81EB0" w:rsidP="003E0960">
      <w:pPr>
        <w:pStyle w:val="ListParagraph"/>
        <w:tabs>
          <w:tab w:val="left" w:pos="709"/>
        </w:tabs>
        <w:ind w:left="0" w:right="-46"/>
        <w:rPr>
          <w:b/>
          <w:sz w:val="18"/>
          <w:szCs w:val="18"/>
        </w:rPr>
      </w:pPr>
      <w:r w:rsidRPr="00C81EB0">
        <w:rPr>
          <w:b/>
          <w:sz w:val="18"/>
          <w:szCs w:val="18"/>
        </w:rPr>
        <w:t>Recruitment Policy:</w:t>
      </w:r>
    </w:p>
    <w:p w:rsidR="008014BC" w:rsidRPr="008014BC" w:rsidRDefault="008014BC" w:rsidP="003E0960">
      <w:pPr>
        <w:spacing w:after="120" w:line="240" w:lineRule="auto"/>
        <w:jc w:val="both"/>
        <w:rPr>
          <w:sz w:val="18"/>
        </w:rPr>
      </w:pPr>
      <w:r w:rsidRPr="008014BC">
        <w:rPr>
          <w:sz w:val="18"/>
        </w:rPr>
        <w:t>In April 2011, the Public Sector Equality Duty (PSED) came into force. The PSED was created under the Equality act 2010.</w:t>
      </w:r>
    </w:p>
    <w:p w:rsidR="008014BC" w:rsidRPr="008014BC" w:rsidRDefault="008014BC" w:rsidP="003E0960">
      <w:pPr>
        <w:spacing w:after="120" w:line="240" w:lineRule="auto"/>
        <w:jc w:val="both"/>
        <w:rPr>
          <w:sz w:val="18"/>
        </w:rPr>
      </w:pPr>
      <w:r w:rsidRPr="008014BC">
        <w:rPr>
          <w:sz w:val="18"/>
        </w:rPr>
        <w:t>Requirements of PSED:</w:t>
      </w:r>
    </w:p>
    <w:p w:rsidR="008014BC" w:rsidRPr="008014BC" w:rsidRDefault="008014BC" w:rsidP="00243DB1">
      <w:pPr>
        <w:pStyle w:val="ListParagraph"/>
        <w:numPr>
          <w:ilvl w:val="0"/>
          <w:numId w:val="18"/>
        </w:numPr>
        <w:tabs>
          <w:tab w:val="left" w:pos="284"/>
        </w:tabs>
        <w:spacing w:after="120" w:line="240" w:lineRule="auto"/>
        <w:ind w:left="0" w:firstLine="0"/>
        <w:jc w:val="both"/>
        <w:rPr>
          <w:sz w:val="18"/>
        </w:rPr>
      </w:pPr>
      <w:r w:rsidRPr="008014BC">
        <w:rPr>
          <w:sz w:val="18"/>
        </w:rPr>
        <w:t>Eliminating discrimination</w:t>
      </w:r>
    </w:p>
    <w:p w:rsidR="008014BC" w:rsidRPr="008014BC" w:rsidRDefault="008014BC" w:rsidP="00243DB1">
      <w:pPr>
        <w:pStyle w:val="ListParagraph"/>
        <w:numPr>
          <w:ilvl w:val="0"/>
          <w:numId w:val="18"/>
        </w:numPr>
        <w:tabs>
          <w:tab w:val="left" w:pos="284"/>
        </w:tabs>
        <w:spacing w:after="120" w:line="240" w:lineRule="auto"/>
        <w:ind w:left="0" w:firstLine="0"/>
        <w:jc w:val="both"/>
        <w:rPr>
          <w:sz w:val="18"/>
        </w:rPr>
      </w:pPr>
      <w:r w:rsidRPr="008014BC">
        <w:rPr>
          <w:sz w:val="18"/>
        </w:rPr>
        <w:t>Advancing equality of opportunity</w:t>
      </w:r>
    </w:p>
    <w:p w:rsidR="008014BC" w:rsidRPr="008014BC" w:rsidRDefault="008014BC" w:rsidP="00243DB1">
      <w:pPr>
        <w:pStyle w:val="ListParagraph"/>
        <w:numPr>
          <w:ilvl w:val="0"/>
          <w:numId w:val="18"/>
        </w:numPr>
        <w:tabs>
          <w:tab w:val="left" w:pos="284"/>
        </w:tabs>
        <w:spacing w:after="120" w:line="240" w:lineRule="auto"/>
        <w:ind w:left="0" w:firstLine="0"/>
        <w:jc w:val="both"/>
        <w:rPr>
          <w:sz w:val="18"/>
        </w:rPr>
      </w:pPr>
      <w:r w:rsidRPr="008014BC">
        <w:rPr>
          <w:sz w:val="18"/>
        </w:rPr>
        <w:t>Foster good relations with groups of people with protected characteristics</w:t>
      </w:r>
    </w:p>
    <w:p w:rsidR="008014BC" w:rsidRPr="008014BC" w:rsidRDefault="008014BC" w:rsidP="003E0960">
      <w:pPr>
        <w:spacing w:after="120" w:line="240" w:lineRule="auto"/>
        <w:jc w:val="both"/>
        <w:rPr>
          <w:sz w:val="18"/>
        </w:rPr>
      </w:pPr>
      <w:r w:rsidRPr="008014BC">
        <w:rPr>
          <w:sz w:val="18"/>
        </w:rPr>
        <w:t>How this affect employers:</w:t>
      </w:r>
    </w:p>
    <w:p w:rsidR="008014BC" w:rsidRPr="008014BC" w:rsidRDefault="008014BC" w:rsidP="00243DB1">
      <w:pPr>
        <w:pStyle w:val="ListParagraph"/>
        <w:numPr>
          <w:ilvl w:val="0"/>
          <w:numId w:val="19"/>
        </w:numPr>
        <w:tabs>
          <w:tab w:val="left" w:pos="284"/>
          <w:tab w:val="left" w:pos="567"/>
        </w:tabs>
        <w:spacing w:after="120" w:line="240" w:lineRule="auto"/>
        <w:ind w:left="0" w:firstLine="0"/>
        <w:jc w:val="both"/>
        <w:rPr>
          <w:sz w:val="18"/>
        </w:rPr>
      </w:pPr>
      <w:r w:rsidRPr="008014BC">
        <w:rPr>
          <w:sz w:val="18"/>
        </w:rPr>
        <w:t>Contracting with SDS has legal and moral obligations to improve the representation of disabled groups, people from ethnic minority backgrounds, and to address gender segregation in particular framework grouping of MAs.</w:t>
      </w:r>
    </w:p>
    <w:p w:rsidR="008014BC" w:rsidRPr="008014BC" w:rsidRDefault="008014BC" w:rsidP="00243DB1">
      <w:pPr>
        <w:pStyle w:val="ListParagraph"/>
        <w:numPr>
          <w:ilvl w:val="0"/>
          <w:numId w:val="19"/>
        </w:numPr>
        <w:tabs>
          <w:tab w:val="left" w:pos="284"/>
          <w:tab w:val="left" w:pos="426"/>
        </w:tabs>
        <w:spacing w:after="120" w:line="240" w:lineRule="auto"/>
        <w:ind w:left="0" w:firstLine="0"/>
        <w:jc w:val="both"/>
        <w:rPr>
          <w:sz w:val="18"/>
        </w:rPr>
      </w:pPr>
      <w:r w:rsidRPr="008014BC">
        <w:rPr>
          <w:sz w:val="18"/>
        </w:rPr>
        <w:t>When putting forward MAs with CBT, please consider some of the protected characteristics: age, disability, race, gender reassignment, religion &amp; beliefs, sexual orientation, and sex.</w:t>
      </w:r>
    </w:p>
    <w:p w:rsidR="008014BC" w:rsidRPr="008014BC" w:rsidRDefault="008014BC" w:rsidP="003E0960">
      <w:pPr>
        <w:spacing w:after="120" w:line="240" w:lineRule="auto"/>
        <w:jc w:val="both"/>
        <w:rPr>
          <w:b/>
          <w:sz w:val="18"/>
        </w:rPr>
      </w:pPr>
      <w:r w:rsidRPr="008014BC">
        <w:rPr>
          <w:b/>
          <w:sz w:val="18"/>
        </w:rPr>
        <w:t xml:space="preserve">Recruitment: </w:t>
      </w:r>
      <w:r w:rsidRPr="008014BC">
        <w:rPr>
          <w:sz w:val="18"/>
        </w:rPr>
        <w:t xml:space="preserve">Please ensure discrimination plays no part when selecting </w:t>
      </w:r>
      <w:r w:rsidR="00243DB1">
        <w:rPr>
          <w:sz w:val="18"/>
        </w:rPr>
        <w:t>learners</w:t>
      </w:r>
      <w:r w:rsidRPr="008014BC">
        <w:rPr>
          <w:sz w:val="18"/>
        </w:rPr>
        <w:t>, and that your ethical practices are fully inclusive.</w:t>
      </w:r>
    </w:p>
    <w:p w:rsidR="008014BC" w:rsidRPr="008014BC" w:rsidRDefault="008014BC" w:rsidP="003E0960">
      <w:pPr>
        <w:spacing w:after="120" w:line="240" w:lineRule="auto"/>
        <w:jc w:val="both"/>
        <w:rPr>
          <w:sz w:val="18"/>
        </w:rPr>
      </w:pPr>
      <w:r w:rsidRPr="008014BC">
        <w:rPr>
          <w:b/>
          <w:sz w:val="18"/>
        </w:rPr>
        <w:t>Consider culture</w:t>
      </w:r>
      <w:r w:rsidR="00C76223">
        <w:rPr>
          <w:sz w:val="18"/>
        </w:rPr>
        <w:t>: D</w:t>
      </w:r>
      <w:r w:rsidRPr="008014BC">
        <w:rPr>
          <w:sz w:val="18"/>
        </w:rPr>
        <w:t>iversity in the workforce brings creativity. Research has shown that organisations with a diverse workforce are more creative, innovative and dynamic.</w:t>
      </w:r>
    </w:p>
    <w:p w:rsidR="008014BC" w:rsidRPr="008014BC" w:rsidRDefault="008014BC" w:rsidP="003E0960">
      <w:pPr>
        <w:spacing w:after="120" w:line="240" w:lineRule="auto"/>
        <w:jc w:val="both"/>
        <w:rPr>
          <w:b/>
          <w:sz w:val="18"/>
        </w:rPr>
      </w:pPr>
      <w:r w:rsidRPr="008014BC">
        <w:rPr>
          <w:b/>
          <w:sz w:val="18"/>
        </w:rPr>
        <w:t xml:space="preserve">Retention: </w:t>
      </w:r>
      <w:r w:rsidRPr="008014BC">
        <w:rPr>
          <w:sz w:val="18"/>
        </w:rPr>
        <w:t xml:space="preserve">When recruiting MAs, consider the length of service, experience, and abilities of the prospective </w:t>
      </w:r>
      <w:r w:rsidR="00243DB1">
        <w:rPr>
          <w:sz w:val="18"/>
        </w:rPr>
        <w:t>learner</w:t>
      </w:r>
      <w:r w:rsidRPr="008014BC">
        <w:rPr>
          <w:sz w:val="18"/>
        </w:rPr>
        <w:t>, to ensure the correct level of qualification for each individual.</w:t>
      </w:r>
    </w:p>
    <w:p w:rsidR="008014BC" w:rsidRDefault="008014BC" w:rsidP="003E0960">
      <w:pPr>
        <w:spacing w:after="120" w:line="240" w:lineRule="auto"/>
        <w:jc w:val="both"/>
        <w:rPr>
          <w:sz w:val="18"/>
        </w:rPr>
      </w:pPr>
      <w:r w:rsidRPr="008014BC">
        <w:rPr>
          <w:b/>
          <w:sz w:val="18"/>
        </w:rPr>
        <w:t xml:space="preserve">Employer commitment: </w:t>
      </w:r>
      <w:r w:rsidRPr="008014BC">
        <w:rPr>
          <w:sz w:val="18"/>
        </w:rPr>
        <w:t>CBT require their employers to be fully involved in the progress of their staff throughout the Modern Apprenticeship. We require employers to demonstrate unbiased collaboration with the visiting assessors, and show a willingness to embrace the needs of their workforce, and the processes attached to delivery of SVQs.</w:t>
      </w:r>
    </w:p>
    <w:p w:rsidR="008014BC" w:rsidRPr="008014BC" w:rsidRDefault="008014BC" w:rsidP="003E0960">
      <w:pPr>
        <w:spacing w:after="120" w:line="240" w:lineRule="auto"/>
        <w:jc w:val="both"/>
        <w:rPr>
          <w:b/>
          <w:sz w:val="18"/>
        </w:rPr>
      </w:pPr>
      <w:r w:rsidRPr="008014BC">
        <w:rPr>
          <w:b/>
          <w:sz w:val="18"/>
        </w:rPr>
        <w:t>Employers must show that they are meeting their obligations under the Equality Act 2010, and working cohesively to create a more diverse and inclusive workplace. In order to comply with the requirements of Skills Deve</w:t>
      </w:r>
      <w:r>
        <w:rPr>
          <w:b/>
          <w:sz w:val="18"/>
        </w:rPr>
        <w:t xml:space="preserve">lopment Scotland, CBT </w:t>
      </w:r>
      <w:r w:rsidR="008F1D26">
        <w:rPr>
          <w:b/>
          <w:sz w:val="18"/>
        </w:rPr>
        <w:t>may request</w:t>
      </w:r>
      <w:r w:rsidRPr="008014BC">
        <w:rPr>
          <w:b/>
          <w:sz w:val="18"/>
        </w:rPr>
        <w:t xml:space="preserve"> to view the Employer’s Recruitment and Equalities Policies</w:t>
      </w:r>
      <w:r w:rsidR="00A635BB">
        <w:rPr>
          <w:b/>
          <w:sz w:val="18"/>
        </w:rPr>
        <w:t>, especially where there are high volumes of early leavers</w:t>
      </w:r>
      <w:r w:rsidRPr="008014BC">
        <w:rPr>
          <w:b/>
          <w:sz w:val="18"/>
        </w:rPr>
        <w:t xml:space="preserve">. </w:t>
      </w:r>
    </w:p>
    <w:p w:rsidR="008014BC" w:rsidRPr="008014BC" w:rsidRDefault="008014BC" w:rsidP="003E0960">
      <w:pPr>
        <w:spacing w:after="120" w:line="240" w:lineRule="auto"/>
        <w:jc w:val="both"/>
        <w:rPr>
          <w:sz w:val="18"/>
        </w:rPr>
      </w:pPr>
      <w:r w:rsidRPr="008014BC">
        <w:rPr>
          <w:sz w:val="18"/>
        </w:rPr>
        <w:lastRenderedPageBreak/>
        <w:t>Further information regarding the Equality Act 2010 can be viewed at:</w:t>
      </w:r>
    </w:p>
    <w:p w:rsidR="008014BC" w:rsidRDefault="006863F6" w:rsidP="003E0960">
      <w:pPr>
        <w:spacing w:after="120" w:line="240" w:lineRule="auto"/>
        <w:jc w:val="both"/>
        <w:rPr>
          <w:sz w:val="18"/>
        </w:rPr>
      </w:pPr>
      <w:hyperlink r:id="rId9" w:history="1">
        <w:r w:rsidR="008014BC" w:rsidRPr="00B37CA2">
          <w:rPr>
            <w:rStyle w:val="Hyperlink"/>
            <w:sz w:val="18"/>
          </w:rPr>
          <w:t>www.gov.uk/guidance/equality-act-2010-guidance</w:t>
        </w:r>
      </w:hyperlink>
    </w:p>
    <w:p w:rsidR="00DC212B" w:rsidRDefault="00DC212B" w:rsidP="003E0960">
      <w:pPr>
        <w:spacing w:after="120" w:line="240" w:lineRule="auto"/>
        <w:jc w:val="both"/>
        <w:rPr>
          <w:sz w:val="18"/>
        </w:rPr>
      </w:pPr>
    </w:p>
    <w:p w:rsidR="00DC212B" w:rsidRDefault="00DC212B" w:rsidP="000C28AF">
      <w:pPr>
        <w:spacing w:after="120" w:line="240" w:lineRule="auto"/>
        <w:jc w:val="center"/>
        <w:rPr>
          <w:b/>
          <w:sz w:val="18"/>
        </w:rPr>
      </w:pPr>
      <w:r w:rsidRPr="00DC212B">
        <w:rPr>
          <w:b/>
          <w:sz w:val="18"/>
        </w:rPr>
        <w:t>GDPR Compliance:</w:t>
      </w:r>
    </w:p>
    <w:p w:rsidR="000C28AF" w:rsidRPr="000C28AF" w:rsidRDefault="000C28AF" w:rsidP="000C28AF">
      <w:pPr>
        <w:pStyle w:val="font8"/>
        <w:spacing w:before="0" w:beforeAutospacing="0" w:after="0" w:afterAutospacing="0"/>
        <w:jc w:val="center"/>
        <w:textAlignment w:val="baseline"/>
        <w:rPr>
          <w:rFonts w:asciiTheme="minorHAnsi" w:hAnsiTheme="minorHAnsi" w:cstheme="minorHAnsi"/>
          <w:color w:val="2F2E2E"/>
          <w:sz w:val="18"/>
          <w:szCs w:val="18"/>
        </w:rPr>
      </w:pPr>
      <w:r w:rsidRPr="000C28AF">
        <w:rPr>
          <w:rFonts w:asciiTheme="minorHAnsi" w:hAnsiTheme="minorHAnsi" w:cstheme="minorHAnsi"/>
          <w:color w:val="2F2E2E"/>
          <w:sz w:val="18"/>
          <w:szCs w:val="18"/>
        </w:rPr>
        <w:t xml:space="preserve">When you use our services, </w:t>
      </w:r>
      <w:proofErr w:type="gramStart"/>
      <w:r w:rsidRPr="000C28AF">
        <w:rPr>
          <w:rFonts w:asciiTheme="minorHAnsi" w:hAnsiTheme="minorHAnsi" w:cstheme="minorHAnsi"/>
          <w:color w:val="2F2E2E"/>
          <w:sz w:val="18"/>
          <w:szCs w:val="18"/>
        </w:rPr>
        <w:t>you’re trusting</w:t>
      </w:r>
      <w:proofErr w:type="gramEnd"/>
      <w:r w:rsidRPr="000C28AF">
        <w:rPr>
          <w:rFonts w:asciiTheme="minorHAnsi" w:hAnsiTheme="minorHAnsi" w:cstheme="minorHAnsi"/>
          <w:color w:val="2F2E2E"/>
          <w:sz w:val="18"/>
          <w:szCs w:val="18"/>
        </w:rPr>
        <w:t xml:space="preserve"> us with your information. We understand this is a big responsibility and work hard to protect your information and put you in control.</w:t>
      </w:r>
    </w:p>
    <w:p w:rsidR="000C28AF" w:rsidRPr="000C28AF" w:rsidRDefault="000C28AF" w:rsidP="000C28AF">
      <w:pPr>
        <w:pStyle w:val="font8"/>
        <w:spacing w:before="0" w:beforeAutospacing="0" w:after="0" w:afterAutospacing="0"/>
        <w:jc w:val="center"/>
        <w:textAlignment w:val="baseline"/>
        <w:rPr>
          <w:rFonts w:asciiTheme="minorHAnsi" w:hAnsiTheme="minorHAnsi" w:cstheme="minorHAnsi"/>
          <w:color w:val="2F2E2E"/>
          <w:sz w:val="18"/>
          <w:szCs w:val="18"/>
        </w:rPr>
      </w:pPr>
      <w:r>
        <w:rPr>
          <w:rFonts w:asciiTheme="minorHAnsi" w:hAnsiTheme="minorHAnsi" w:cstheme="minorHAnsi"/>
          <w:color w:val="2F2E2E"/>
          <w:sz w:val="18"/>
          <w:szCs w:val="18"/>
        </w:rPr>
        <w:t>Our</w:t>
      </w:r>
      <w:r w:rsidRPr="000C28AF">
        <w:rPr>
          <w:rFonts w:asciiTheme="minorHAnsi" w:hAnsiTheme="minorHAnsi" w:cstheme="minorHAnsi"/>
          <w:color w:val="2F2E2E"/>
          <w:sz w:val="18"/>
          <w:szCs w:val="18"/>
        </w:rPr>
        <w:t xml:space="preserve"> Privacy Policy is meant to help you understand what information we collect, why we collect it, and how you can update, manage, export, and delete your information.</w:t>
      </w:r>
    </w:p>
    <w:p w:rsidR="000C28AF" w:rsidRDefault="000C28AF" w:rsidP="000C28AF">
      <w:pPr>
        <w:pStyle w:val="font8"/>
        <w:spacing w:before="0" w:beforeAutospacing="0" w:after="0" w:afterAutospacing="0"/>
        <w:jc w:val="center"/>
        <w:textAlignment w:val="baseline"/>
        <w:rPr>
          <w:rFonts w:asciiTheme="minorHAnsi" w:hAnsiTheme="minorHAnsi" w:cstheme="minorHAnsi"/>
          <w:color w:val="2F2E2E"/>
          <w:sz w:val="18"/>
          <w:szCs w:val="18"/>
        </w:rPr>
      </w:pPr>
      <w:r w:rsidRPr="000C28AF">
        <w:rPr>
          <w:rFonts w:asciiTheme="minorHAnsi" w:hAnsiTheme="minorHAnsi" w:cstheme="minorHAnsi"/>
          <w:color w:val="2F2E2E"/>
          <w:sz w:val="18"/>
          <w:szCs w:val="18"/>
        </w:rPr>
        <w:t xml:space="preserve">You can read our </w:t>
      </w:r>
      <w:r>
        <w:rPr>
          <w:rFonts w:asciiTheme="minorHAnsi" w:hAnsiTheme="minorHAnsi" w:cstheme="minorHAnsi"/>
          <w:color w:val="2F2E2E"/>
          <w:sz w:val="18"/>
          <w:szCs w:val="18"/>
        </w:rPr>
        <w:t xml:space="preserve">privacy </w:t>
      </w:r>
      <w:r w:rsidRPr="000C28AF">
        <w:rPr>
          <w:rFonts w:asciiTheme="minorHAnsi" w:hAnsiTheme="minorHAnsi" w:cstheme="minorHAnsi"/>
          <w:color w:val="2F2E2E"/>
          <w:sz w:val="18"/>
          <w:szCs w:val="18"/>
        </w:rPr>
        <w:t>policy</w:t>
      </w:r>
      <w:r>
        <w:rPr>
          <w:rFonts w:asciiTheme="minorHAnsi" w:hAnsiTheme="minorHAnsi" w:cstheme="minorHAnsi"/>
          <w:color w:val="2F2E2E"/>
          <w:sz w:val="18"/>
          <w:szCs w:val="18"/>
        </w:rPr>
        <w:t xml:space="preserve"> on our website </w:t>
      </w:r>
      <w:hyperlink r:id="rId10" w:history="1">
        <w:r w:rsidRPr="003A2631">
          <w:rPr>
            <w:rStyle w:val="Hyperlink"/>
            <w:rFonts w:asciiTheme="minorHAnsi" w:hAnsiTheme="minorHAnsi" w:cstheme="minorHAnsi"/>
            <w:sz w:val="18"/>
            <w:szCs w:val="18"/>
          </w:rPr>
          <w:t>www.cbtltd.net</w:t>
        </w:r>
      </w:hyperlink>
    </w:p>
    <w:p w:rsidR="000C28AF" w:rsidRPr="000C28AF" w:rsidRDefault="000C28AF" w:rsidP="000C28AF">
      <w:pPr>
        <w:pStyle w:val="font8"/>
        <w:spacing w:before="0" w:beforeAutospacing="0" w:after="0" w:afterAutospacing="0"/>
        <w:jc w:val="center"/>
        <w:textAlignment w:val="baseline"/>
        <w:rPr>
          <w:rFonts w:asciiTheme="minorHAnsi" w:hAnsiTheme="minorHAnsi" w:cstheme="minorHAnsi"/>
          <w:color w:val="2F2E2E"/>
          <w:sz w:val="18"/>
          <w:szCs w:val="18"/>
        </w:rPr>
      </w:pPr>
    </w:p>
    <w:p w:rsidR="00C81EB0" w:rsidRDefault="00C81EB0" w:rsidP="003E0960">
      <w:pPr>
        <w:pStyle w:val="ListParagraph"/>
        <w:ind w:left="0"/>
        <w:rPr>
          <w:sz w:val="18"/>
          <w:szCs w:val="18"/>
        </w:rPr>
      </w:pPr>
    </w:p>
    <w:p w:rsidR="00C81EB0" w:rsidRDefault="00C81EB0" w:rsidP="003E0960">
      <w:pPr>
        <w:pStyle w:val="ListParagraph"/>
        <w:ind w:left="0"/>
        <w:rPr>
          <w:sz w:val="18"/>
          <w:szCs w:val="18"/>
        </w:rPr>
      </w:pPr>
    </w:p>
    <w:p w:rsidR="00C81EB0" w:rsidRPr="007A1EE2" w:rsidRDefault="00C81EB0" w:rsidP="003E0960">
      <w:pPr>
        <w:pStyle w:val="ListParagraph"/>
        <w:ind w:left="0"/>
        <w:rPr>
          <w:sz w:val="18"/>
          <w:szCs w:val="18"/>
        </w:rPr>
      </w:pPr>
    </w:p>
    <w:p w:rsidR="006F73E3" w:rsidRPr="007A1EE2" w:rsidRDefault="006863F6" w:rsidP="003E0960">
      <w:pPr>
        <w:rPr>
          <w:b/>
          <w:sz w:val="18"/>
          <w:szCs w:val="18"/>
          <w:u w:val="single"/>
        </w:rPr>
      </w:pPr>
      <w:r w:rsidRPr="006863F6">
        <w:rPr>
          <w:b/>
          <w:noProof/>
          <w:sz w:val="18"/>
          <w:szCs w:val="18"/>
          <w:u w:val="single"/>
          <w:lang w:eastAsia="en-GB"/>
        </w:rPr>
        <w:pict>
          <v:shapetype id="_x0000_t32" coordsize="21600,21600" o:spt="32" o:oned="t" path="m,l21600,21600e" filled="f">
            <v:path arrowok="t" fillok="f" o:connecttype="none"/>
            <o:lock v:ext="edit" shapetype="t"/>
          </v:shapetype>
          <v:shape id="AutoShape 5" o:spid="_x0000_s1028" type="#_x0000_t32" style="position:absolute;margin-left:218.25pt;margin-top:18.3pt;width:216.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H6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"/>
        </w:pict>
      </w:r>
      <w:r w:rsidRPr="006863F6">
        <w:rPr>
          <w:b/>
          <w:noProof/>
          <w:sz w:val="18"/>
          <w:szCs w:val="18"/>
          <w:u w:val="single"/>
          <w:lang w:eastAsia="en-GB"/>
        </w:rPr>
        <w:pict>
          <v:shape id="AutoShape 4" o:spid="_x0000_s1027" type="#_x0000_t32" style="position:absolute;margin-left:0;margin-top:18.3pt;width:158.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a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I2i8eHiY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"/>
        </w:pict>
      </w:r>
    </w:p>
    <w:p w:rsidR="005D1FFA" w:rsidRDefault="00BD616F" w:rsidP="003E0960">
      <w:pPr>
        <w:spacing w:after="0"/>
        <w:rPr>
          <w:sz w:val="18"/>
          <w:szCs w:val="18"/>
        </w:rPr>
      </w:pPr>
      <w:r>
        <w:rPr>
          <w:sz w:val="18"/>
          <w:szCs w:val="18"/>
        </w:rPr>
        <w:t xml:space="preserve">SIGNED </w:t>
      </w:r>
      <w:r w:rsidR="00241FF4">
        <w:rPr>
          <w:sz w:val="18"/>
          <w:szCs w:val="18"/>
        </w:rPr>
        <w:t xml:space="preserve">ON BEHALF OF CBT </w:t>
      </w:r>
      <w:r w:rsidR="007A1EE2" w:rsidRPr="007A1EE2">
        <w:rPr>
          <w:sz w:val="18"/>
          <w:szCs w:val="18"/>
        </w:rPr>
        <w:tab/>
      </w:r>
      <w:r w:rsidR="007A1EE2" w:rsidRPr="007A1EE2">
        <w:rPr>
          <w:sz w:val="18"/>
          <w:szCs w:val="18"/>
        </w:rPr>
        <w:tab/>
      </w:r>
      <w:r w:rsidR="000A31BA">
        <w:rPr>
          <w:sz w:val="18"/>
          <w:szCs w:val="18"/>
        </w:rPr>
        <w:tab/>
      </w:r>
      <w:r w:rsidR="00241FF4">
        <w:rPr>
          <w:sz w:val="18"/>
          <w:szCs w:val="18"/>
        </w:rPr>
        <w:t xml:space="preserve">         </w:t>
      </w:r>
      <w:r>
        <w:rPr>
          <w:sz w:val="18"/>
          <w:szCs w:val="18"/>
        </w:rPr>
        <w:t xml:space="preserve">  </w:t>
      </w:r>
      <w:r w:rsidR="00833AE8">
        <w:rPr>
          <w:sz w:val="18"/>
          <w:szCs w:val="18"/>
        </w:rPr>
        <w:t xml:space="preserve">        </w:t>
      </w:r>
      <w:r>
        <w:rPr>
          <w:sz w:val="18"/>
          <w:szCs w:val="18"/>
        </w:rPr>
        <w:t>SIGNED</w:t>
      </w:r>
      <w:r w:rsidR="00241FF4">
        <w:rPr>
          <w:sz w:val="18"/>
          <w:szCs w:val="18"/>
        </w:rPr>
        <w:t xml:space="preserve"> </w:t>
      </w:r>
      <w:r w:rsidR="00042DE1">
        <w:rPr>
          <w:sz w:val="18"/>
          <w:szCs w:val="18"/>
        </w:rPr>
        <w:t xml:space="preserve">ON </w:t>
      </w:r>
      <w:r w:rsidR="002D621B">
        <w:rPr>
          <w:sz w:val="18"/>
          <w:szCs w:val="18"/>
        </w:rPr>
        <w:t xml:space="preserve">BEHALF </w:t>
      </w:r>
      <w:r w:rsidR="00833AE8">
        <w:rPr>
          <w:sz w:val="18"/>
          <w:szCs w:val="18"/>
        </w:rPr>
        <w:t>of:</w:t>
      </w:r>
      <w:r w:rsidR="005D1FFA">
        <w:rPr>
          <w:sz w:val="18"/>
          <w:szCs w:val="18"/>
        </w:rPr>
        <w:t xml:space="preserve"> </w:t>
      </w:r>
    </w:p>
    <w:p w:rsidR="00685F7C" w:rsidRPr="00241FF4" w:rsidRDefault="00241FF4" w:rsidP="003E0960">
      <w:pPr>
        <w:spacing w:after="0"/>
        <w:rPr>
          <w:sz w:val="18"/>
          <w:szCs w:val="18"/>
          <w:u w:val="single"/>
        </w:rPr>
      </w:pPr>
      <w:r>
        <w:rPr>
          <w:sz w:val="18"/>
          <w:szCs w:val="18"/>
        </w:rPr>
        <w:t>Print Name:</w:t>
      </w:r>
      <w:r>
        <w:rPr>
          <w:sz w:val="18"/>
          <w:szCs w:val="18"/>
        </w:rPr>
        <w:tab/>
      </w:r>
      <w:r>
        <w:rPr>
          <w:sz w:val="18"/>
          <w:szCs w:val="18"/>
        </w:rPr>
        <w:tab/>
      </w:r>
      <w:r>
        <w:rPr>
          <w:sz w:val="18"/>
          <w:szCs w:val="18"/>
        </w:rPr>
        <w:tab/>
      </w:r>
      <w:r w:rsidR="007A1EE2" w:rsidRPr="007A1EE2">
        <w:rPr>
          <w:sz w:val="18"/>
          <w:szCs w:val="18"/>
        </w:rPr>
        <w:tab/>
      </w:r>
      <w:r w:rsidR="000A31BA">
        <w:rPr>
          <w:sz w:val="18"/>
          <w:szCs w:val="18"/>
        </w:rPr>
        <w:tab/>
      </w:r>
      <w:r w:rsidR="00833AE8">
        <w:rPr>
          <w:sz w:val="18"/>
          <w:szCs w:val="18"/>
        </w:rPr>
        <w:t xml:space="preserve"> </w:t>
      </w:r>
      <w:r w:rsidR="007A1EE2" w:rsidRPr="007A1EE2">
        <w:rPr>
          <w:sz w:val="18"/>
          <w:szCs w:val="18"/>
        </w:rPr>
        <w:t>P</w:t>
      </w:r>
      <w:r w:rsidR="005E67F7">
        <w:rPr>
          <w:sz w:val="18"/>
          <w:szCs w:val="18"/>
        </w:rPr>
        <w:t>rint Name</w:t>
      </w:r>
      <w:r w:rsidR="007A1EE2" w:rsidRPr="007A1EE2">
        <w:rPr>
          <w:sz w:val="18"/>
          <w:szCs w:val="18"/>
        </w:rPr>
        <w:t>:</w:t>
      </w:r>
    </w:p>
    <w:p w:rsidR="006F73E3" w:rsidRPr="007A1EE2" w:rsidRDefault="006F73E3" w:rsidP="003E0960">
      <w:pPr>
        <w:spacing w:after="0"/>
        <w:rPr>
          <w:sz w:val="18"/>
          <w:szCs w:val="18"/>
        </w:rPr>
      </w:pPr>
      <w:r w:rsidRPr="007A1EE2">
        <w:rPr>
          <w:sz w:val="18"/>
          <w:szCs w:val="18"/>
        </w:rPr>
        <w:tab/>
      </w:r>
      <w:r w:rsidR="00241FF4">
        <w:rPr>
          <w:sz w:val="18"/>
          <w:szCs w:val="18"/>
        </w:rPr>
        <w:tab/>
      </w:r>
    </w:p>
    <w:p w:rsidR="00DC212B" w:rsidRDefault="007A1EE2" w:rsidP="003E0960">
      <w:pPr>
        <w:rPr>
          <w:sz w:val="18"/>
          <w:szCs w:val="18"/>
        </w:rPr>
      </w:pPr>
      <w:r w:rsidRPr="007A1EE2">
        <w:rPr>
          <w:sz w:val="18"/>
          <w:szCs w:val="18"/>
        </w:rPr>
        <w:t>DATE:</w:t>
      </w:r>
      <w:r w:rsidRPr="007A1EE2">
        <w:rPr>
          <w:sz w:val="18"/>
          <w:szCs w:val="18"/>
        </w:rPr>
        <w:tab/>
      </w:r>
      <w:r w:rsidRPr="007A1EE2">
        <w:rPr>
          <w:sz w:val="18"/>
          <w:szCs w:val="18"/>
        </w:rPr>
        <w:tab/>
      </w:r>
      <w:r w:rsidRPr="007A1EE2">
        <w:rPr>
          <w:sz w:val="18"/>
          <w:szCs w:val="18"/>
        </w:rPr>
        <w:tab/>
      </w:r>
      <w:r w:rsidRPr="007A1EE2">
        <w:rPr>
          <w:sz w:val="18"/>
          <w:szCs w:val="18"/>
        </w:rPr>
        <w:tab/>
      </w:r>
      <w:r w:rsidRPr="007A1EE2">
        <w:rPr>
          <w:sz w:val="18"/>
          <w:szCs w:val="18"/>
        </w:rPr>
        <w:tab/>
      </w:r>
      <w:r w:rsidRPr="007A1EE2">
        <w:rPr>
          <w:sz w:val="18"/>
          <w:szCs w:val="18"/>
        </w:rPr>
        <w:tab/>
      </w:r>
      <w:r w:rsidR="00833AE8">
        <w:rPr>
          <w:sz w:val="18"/>
          <w:szCs w:val="18"/>
        </w:rPr>
        <w:t xml:space="preserve"> </w:t>
      </w:r>
      <w:r w:rsidRPr="007A1EE2">
        <w:rPr>
          <w:sz w:val="18"/>
          <w:szCs w:val="18"/>
        </w:rPr>
        <w:t>DATE:</w:t>
      </w:r>
    </w:p>
    <w:p w:rsidR="00FE7520" w:rsidRPr="00DC212B" w:rsidRDefault="006863F6" w:rsidP="00DC212B">
      <w:pPr>
        <w:rPr>
          <w:sz w:val="18"/>
          <w:szCs w:val="18"/>
        </w:rPr>
      </w:pPr>
      <w:r w:rsidRPr="006863F6">
        <w:rPr>
          <w:noProof/>
          <w:sz w:val="18"/>
          <w:szCs w:val="18"/>
          <w:lang w:eastAsia="en-GB"/>
        </w:rPr>
        <w:pict>
          <v:group id="_x0000_s1031" style="position:absolute;margin-left:-3.7pt;margin-top:610.9pt;width:457.6pt;height:99.7pt;z-index:251665408;mso-position-horizontal-relative:margin;mso-position-vertical-relative:margin" coordorigin="703,13270" coordsize="10502,2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32" type="#_x0000_t75" style="position:absolute;left:2863;top:14425;width:6182;height:1133;visibility:visible;mso-wrap-distance-top:1.44pt;mso-wrap-distance-bottom:1.17pt;mso-position-horizontal:center;mso-position-horizontal-relative:margin;mso-position-vertical:bottom;mso-position-vertical-relative:margin">
              <v:imagedata r:id="rId11" o:title=""/>
              <o:lock v:ext="edit" aspectratio="f"/>
            </v:shape>
            <v:shape id="Diagram 5" o:spid="_x0000_s1033" type="#_x0000_t75" style="position:absolute;left:703;top:13270;width:10502;height:1133;visibility:visible;mso-wrap-distance-bottom:2.61pt;mso-position-horizontal-relative:margin;mso-position-vertical-relative:margin">
              <v:imagedata r:id="rId12" o:title=""/>
              <o:lock v:ext="edit" aspectratio="f"/>
            </v:shape>
            <w10:wrap anchorx="margin" anchory="margin"/>
          </v:group>
        </w:pict>
      </w:r>
    </w:p>
    <w:sectPr w:rsidR="00FE7520" w:rsidRPr="00DC212B" w:rsidSect="00DC212B">
      <w:headerReference w:type="even" r:id="rId13"/>
      <w:headerReference w:type="default" r:id="rId14"/>
      <w:footerReference w:type="even" r:id="rId15"/>
      <w:footerReference w:type="default" r:id="rId16"/>
      <w:headerReference w:type="first" r:id="rId17"/>
      <w:footerReference w:type="first" r:id="rId18"/>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3A" w:rsidRDefault="002D643A" w:rsidP="00A24B64">
      <w:pPr>
        <w:spacing w:after="0" w:line="240" w:lineRule="auto"/>
      </w:pPr>
      <w:r>
        <w:separator/>
      </w:r>
    </w:p>
  </w:endnote>
  <w:endnote w:type="continuationSeparator" w:id="0">
    <w:p w:rsidR="002D643A" w:rsidRDefault="002D643A" w:rsidP="00A2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F1" w:rsidRDefault="00F72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F1" w:rsidRDefault="000667F8" w:rsidP="00A24B64">
    <w:pPr>
      <w:pStyle w:val="Footer"/>
      <w:jc w:val="center"/>
      <w:rPr>
        <w:sz w:val="16"/>
        <w:szCs w:val="16"/>
        <w:lang w:val="en-US"/>
      </w:rPr>
    </w:pPr>
    <w:r>
      <w:rPr>
        <w:sz w:val="16"/>
        <w:szCs w:val="16"/>
        <w:lang w:val="en-US"/>
      </w:rPr>
      <w:t>Com</w:t>
    </w:r>
    <w:r w:rsidR="00F720F1">
      <w:rPr>
        <w:sz w:val="16"/>
        <w:szCs w:val="16"/>
        <w:lang w:val="en-US"/>
      </w:rPr>
      <w:t>petence Based Training Ltd T/A CBT</w:t>
    </w:r>
  </w:p>
  <w:p w:rsidR="00F720F1" w:rsidRDefault="00F720F1" w:rsidP="00A24B64">
    <w:pPr>
      <w:pStyle w:val="Footer"/>
      <w:jc w:val="center"/>
      <w:rPr>
        <w:sz w:val="16"/>
        <w:szCs w:val="16"/>
        <w:lang w:val="en-US"/>
      </w:rPr>
    </w:pPr>
    <w:r>
      <w:rPr>
        <w:sz w:val="16"/>
        <w:szCs w:val="16"/>
        <w:lang w:val="en-US"/>
      </w:rPr>
      <w:t xml:space="preserve">Registered </w:t>
    </w:r>
    <w:proofErr w:type="gramStart"/>
    <w:r>
      <w:rPr>
        <w:sz w:val="16"/>
        <w:szCs w:val="16"/>
        <w:lang w:val="en-US"/>
      </w:rPr>
      <w:t>Office :</w:t>
    </w:r>
    <w:proofErr w:type="gramEnd"/>
    <w:r>
      <w:rPr>
        <w:sz w:val="16"/>
        <w:szCs w:val="16"/>
        <w:lang w:val="en-US"/>
      </w:rPr>
      <w:t xml:space="preserve"> </w:t>
    </w:r>
    <w:r w:rsidR="000667F8">
      <w:rPr>
        <w:sz w:val="16"/>
        <w:szCs w:val="16"/>
        <w:lang w:val="en-US"/>
      </w:rPr>
      <w:t>256</w:t>
    </w:r>
    <w:r>
      <w:rPr>
        <w:sz w:val="16"/>
        <w:szCs w:val="16"/>
        <w:lang w:val="en-US"/>
      </w:rPr>
      <w:t xml:space="preserve"> </w:t>
    </w:r>
    <w:r w:rsidR="000667F8">
      <w:rPr>
        <w:sz w:val="16"/>
        <w:szCs w:val="16"/>
        <w:lang w:val="en-US"/>
      </w:rPr>
      <w:t>Main Street, Bellshill</w:t>
    </w:r>
    <w:r>
      <w:rPr>
        <w:sz w:val="16"/>
        <w:szCs w:val="16"/>
        <w:lang w:val="en-US"/>
      </w:rPr>
      <w:t xml:space="preserve"> ML</w:t>
    </w:r>
    <w:r w:rsidR="000667F8">
      <w:rPr>
        <w:sz w:val="16"/>
        <w:szCs w:val="16"/>
        <w:lang w:val="en-US"/>
      </w:rPr>
      <w:t>4</w:t>
    </w:r>
    <w:r>
      <w:rPr>
        <w:sz w:val="16"/>
        <w:szCs w:val="16"/>
        <w:lang w:val="en-US"/>
      </w:rPr>
      <w:t xml:space="preserve"> 1</w:t>
    </w:r>
    <w:r w:rsidR="000667F8">
      <w:rPr>
        <w:sz w:val="16"/>
        <w:szCs w:val="16"/>
        <w:lang w:val="en-US"/>
      </w:rPr>
      <w:t>AB</w:t>
    </w:r>
    <w:r>
      <w:rPr>
        <w:sz w:val="16"/>
        <w:szCs w:val="16"/>
        <w:lang w:val="en-US"/>
      </w:rPr>
      <w:t xml:space="preserve"> </w:t>
    </w:r>
  </w:p>
  <w:p w:rsidR="00A24B64" w:rsidRDefault="00F720F1" w:rsidP="00A24B64">
    <w:pPr>
      <w:pStyle w:val="Footer"/>
      <w:jc w:val="center"/>
      <w:rPr>
        <w:sz w:val="16"/>
        <w:szCs w:val="16"/>
        <w:lang w:val="en-US"/>
      </w:rPr>
    </w:pPr>
    <w:r>
      <w:rPr>
        <w:sz w:val="16"/>
        <w:szCs w:val="16"/>
        <w:lang w:val="en-US"/>
      </w:rPr>
      <w:t xml:space="preserve">Company No SC195574 </w:t>
    </w:r>
  </w:p>
  <w:p w:rsidR="00A24B64" w:rsidRDefault="00A24B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F1" w:rsidRDefault="00F72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3A" w:rsidRDefault="002D643A" w:rsidP="00A24B64">
      <w:pPr>
        <w:spacing w:after="0" w:line="240" w:lineRule="auto"/>
      </w:pPr>
      <w:r>
        <w:separator/>
      </w:r>
    </w:p>
  </w:footnote>
  <w:footnote w:type="continuationSeparator" w:id="0">
    <w:p w:rsidR="002D643A" w:rsidRDefault="002D643A" w:rsidP="00A24B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F1" w:rsidRDefault="00F72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F1" w:rsidRDefault="00F720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F1" w:rsidRDefault="00F72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5A6"/>
    <w:multiLevelType w:val="hybridMultilevel"/>
    <w:tmpl w:val="DD12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B4BA7"/>
    <w:multiLevelType w:val="hybridMultilevel"/>
    <w:tmpl w:val="06DC8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195509"/>
    <w:multiLevelType w:val="hybridMultilevel"/>
    <w:tmpl w:val="14C0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D67D4"/>
    <w:multiLevelType w:val="hybridMultilevel"/>
    <w:tmpl w:val="EFDED5A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C4513DE"/>
    <w:multiLevelType w:val="hybridMultilevel"/>
    <w:tmpl w:val="CC04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833E99"/>
    <w:multiLevelType w:val="hybridMultilevel"/>
    <w:tmpl w:val="0A02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E74ACC"/>
    <w:multiLevelType w:val="hybridMultilevel"/>
    <w:tmpl w:val="8468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D1641A0"/>
    <w:multiLevelType w:val="hybridMultilevel"/>
    <w:tmpl w:val="D6CAB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4566AC1"/>
    <w:multiLevelType w:val="hybridMultilevel"/>
    <w:tmpl w:val="6ED42A5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7555413"/>
    <w:multiLevelType w:val="hybridMultilevel"/>
    <w:tmpl w:val="3424B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7B0BA7"/>
    <w:multiLevelType w:val="hybridMultilevel"/>
    <w:tmpl w:val="8A60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D422D"/>
    <w:multiLevelType w:val="hybridMultilevel"/>
    <w:tmpl w:val="8C6C7EE6"/>
    <w:lvl w:ilvl="0" w:tplc="CD188B8A">
      <w:start w:val="1"/>
      <w:numFmt w:val="upperLetter"/>
      <w:lvlText w:val="%1)"/>
      <w:lvlJc w:val="left"/>
      <w:pPr>
        <w:ind w:left="1451" w:hanging="360"/>
      </w:pPr>
      <w:rPr>
        <w:rFonts w:asciiTheme="minorHAnsi" w:eastAsiaTheme="minorHAnsi" w:hAnsiTheme="minorHAnsi" w:cstheme="minorBidi"/>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2">
    <w:nsid w:val="4B3F7324"/>
    <w:multiLevelType w:val="hybridMultilevel"/>
    <w:tmpl w:val="7EE0FAA6"/>
    <w:lvl w:ilvl="0" w:tplc="389035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5606D1"/>
    <w:multiLevelType w:val="hybridMultilevel"/>
    <w:tmpl w:val="5C86E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106D92"/>
    <w:multiLevelType w:val="hybridMultilevel"/>
    <w:tmpl w:val="A168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CD22D94"/>
    <w:multiLevelType w:val="hybridMultilevel"/>
    <w:tmpl w:val="A620C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892899"/>
    <w:multiLevelType w:val="hybridMultilevel"/>
    <w:tmpl w:val="47E8FEB6"/>
    <w:lvl w:ilvl="0" w:tplc="3D4850D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645F5B1D"/>
    <w:multiLevelType w:val="hybridMultilevel"/>
    <w:tmpl w:val="5B82DD7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FE32D84"/>
    <w:multiLevelType w:val="hybridMultilevel"/>
    <w:tmpl w:val="E9F27ED0"/>
    <w:lvl w:ilvl="0" w:tplc="7CC074E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14709DA"/>
    <w:multiLevelType w:val="hybridMultilevel"/>
    <w:tmpl w:val="E10AC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C4E7F43"/>
    <w:multiLevelType w:val="hybridMultilevel"/>
    <w:tmpl w:val="E096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6F72AA"/>
    <w:multiLevelType w:val="hybridMultilevel"/>
    <w:tmpl w:val="7908B96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DC365E2"/>
    <w:multiLevelType w:val="hybridMultilevel"/>
    <w:tmpl w:val="C9C893AC"/>
    <w:lvl w:ilvl="0" w:tplc="3D4850DE">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20"/>
  </w:num>
  <w:num w:numId="6">
    <w:abstractNumId w:val="5"/>
  </w:num>
  <w:num w:numId="7">
    <w:abstractNumId w:val="1"/>
  </w:num>
  <w:num w:numId="8">
    <w:abstractNumId w:val="9"/>
  </w:num>
  <w:num w:numId="9">
    <w:abstractNumId w:val="14"/>
  </w:num>
  <w:num w:numId="10">
    <w:abstractNumId w:val="19"/>
  </w:num>
  <w:num w:numId="11">
    <w:abstractNumId w:val="7"/>
  </w:num>
  <w:num w:numId="12">
    <w:abstractNumId w:val="21"/>
  </w:num>
  <w:num w:numId="13">
    <w:abstractNumId w:val="8"/>
  </w:num>
  <w:num w:numId="14">
    <w:abstractNumId w:val="11"/>
  </w:num>
  <w:num w:numId="15">
    <w:abstractNumId w:val="17"/>
  </w:num>
  <w:num w:numId="16">
    <w:abstractNumId w:val="18"/>
  </w:num>
  <w:num w:numId="17">
    <w:abstractNumId w:val="10"/>
  </w:num>
  <w:num w:numId="18">
    <w:abstractNumId w:val="13"/>
  </w:num>
  <w:num w:numId="19">
    <w:abstractNumId w:val="15"/>
  </w:num>
  <w:num w:numId="20">
    <w:abstractNumId w:val="16"/>
  </w:num>
  <w:num w:numId="21">
    <w:abstractNumId w:val="3"/>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031A"/>
    <w:rsid w:val="00000B23"/>
    <w:rsid w:val="00042DE1"/>
    <w:rsid w:val="000667F8"/>
    <w:rsid w:val="00073A41"/>
    <w:rsid w:val="000A062C"/>
    <w:rsid w:val="000A31BA"/>
    <w:rsid w:val="000A44DE"/>
    <w:rsid w:val="000B0B0B"/>
    <w:rsid w:val="000B3282"/>
    <w:rsid w:val="000B7E87"/>
    <w:rsid w:val="000C28AF"/>
    <w:rsid w:val="000D0E1F"/>
    <w:rsid w:val="00101AE4"/>
    <w:rsid w:val="001104C9"/>
    <w:rsid w:val="00113D0F"/>
    <w:rsid w:val="00124991"/>
    <w:rsid w:val="0014017F"/>
    <w:rsid w:val="00147762"/>
    <w:rsid w:val="00162D41"/>
    <w:rsid w:val="001648A7"/>
    <w:rsid w:val="001707A9"/>
    <w:rsid w:val="00177D39"/>
    <w:rsid w:val="00183897"/>
    <w:rsid w:val="001A5D5A"/>
    <w:rsid w:val="001A695D"/>
    <w:rsid w:val="001D2F01"/>
    <w:rsid w:val="001D52FB"/>
    <w:rsid w:val="001E26DF"/>
    <w:rsid w:val="001E2946"/>
    <w:rsid w:val="001F2CFF"/>
    <w:rsid w:val="00236546"/>
    <w:rsid w:val="00241FF4"/>
    <w:rsid w:val="002428F5"/>
    <w:rsid w:val="00243DB1"/>
    <w:rsid w:val="002510CD"/>
    <w:rsid w:val="00254F60"/>
    <w:rsid w:val="002627B4"/>
    <w:rsid w:val="0026547B"/>
    <w:rsid w:val="002657B1"/>
    <w:rsid w:val="00265AB9"/>
    <w:rsid w:val="002672BE"/>
    <w:rsid w:val="0026730F"/>
    <w:rsid w:val="00287F64"/>
    <w:rsid w:val="00294533"/>
    <w:rsid w:val="002A4E63"/>
    <w:rsid w:val="002C1A50"/>
    <w:rsid w:val="002D413D"/>
    <w:rsid w:val="002D4664"/>
    <w:rsid w:val="002D621B"/>
    <w:rsid w:val="002D643A"/>
    <w:rsid w:val="002D67CD"/>
    <w:rsid w:val="002F4C31"/>
    <w:rsid w:val="002F6EFB"/>
    <w:rsid w:val="003234A4"/>
    <w:rsid w:val="00346CD0"/>
    <w:rsid w:val="003635B8"/>
    <w:rsid w:val="0036371F"/>
    <w:rsid w:val="00371D00"/>
    <w:rsid w:val="00375E12"/>
    <w:rsid w:val="003B0CE2"/>
    <w:rsid w:val="003B1F2D"/>
    <w:rsid w:val="003B7F64"/>
    <w:rsid w:val="003C3A78"/>
    <w:rsid w:val="003D1313"/>
    <w:rsid w:val="003E0960"/>
    <w:rsid w:val="003F037D"/>
    <w:rsid w:val="003F7C56"/>
    <w:rsid w:val="00400057"/>
    <w:rsid w:val="004276F8"/>
    <w:rsid w:val="004455A9"/>
    <w:rsid w:val="00447049"/>
    <w:rsid w:val="00475214"/>
    <w:rsid w:val="004B3176"/>
    <w:rsid w:val="004C3F23"/>
    <w:rsid w:val="004D19BC"/>
    <w:rsid w:val="004E1565"/>
    <w:rsid w:val="004E2F02"/>
    <w:rsid w:val="004F55E2"/>
    <w:rsid w:val="00534A15"/>
    <w:rsid w:val="00540413"/>
    <w:rsid w:val="00551FC5"/>
    <w:rsid w:val="00586130"/>
    <w:rsid w:val="00596ACD"/>
    <w:rsid w:val="005B4C60"/>
    <w:rsid w:val="005B69AF"/>
    <w:rsid w:val="005B7290"/>
    <w:rsid w:val="005D1726"/>
    <w:rsid w:val="005D1FFA"/>
    <w:rsid w:val="005E5FF2"/>
    <w:rsid w:val="005E67F7"/>
    <w:rsid w:val="005E7E8A"/>
    <w:rsid w:val="00611B02"/>
    <w:rsid w:val="006232D5"/>
    <w:rsid w:val="00653551"/>
    <w:rsid w:val="0067689D"/>
    <w:rsid w:val="00685F7C"/>
    <w:rsid w:val="006863F6"/>
    <w:rsid w:val="006D3E17"/>
    <w:rsid w:val="006F73E3"/>
    <w:rsid w:val="00710A78"/>
    <w:rsid w:val="00714253"/>
    <w:rsid w:val="0072422D"/>
    <w:rsid w:val="007423E5"/>
    <w:rsid w:val="00756D0E"/>
    <w:rsid w:val="007A1EE2"/>
    <w:rsid w:val="007A7D5F"/>
    <w:rsid w:val="007C27A3"/>
    <w:rsid w:val="007D1384"/>
    <w:rsid w:val="007F2A86"/>
    <w:rsid w:val="008014BC"/>
    <w:rsid w:val="00802B47"/>
    <w:rsid w:val="00806307"/>
    <w:rsid w:val="008267B5"/>
    <w:rsid w:val="008314CD"/>
    <w:rsid w:val="00833AE8"/>
    <w:rsid w:val="00867D65"/>
    <w:rsid w:val="008730DE"/>
    <w:rsid w:val="00876298"/>
    <w:rsid w:val="00891E10"/>
    <w:rsid w:val="008A684D"/>
    <w:rsid w:val="008C4461"/>
    <w:rsid w:val="008D4E3F"/>
    <w:rsid w:val="008D7B8D"/>
    <w:rsid w:val="008E306D"/>
    <w:rsid w:val="008F1D26"/>
    <w:rsid w:val="008F23D4"/>
    <w:rsid w:val="00903899"/>
    <w:rsid w:val="009053DF"/>
    <w:rsid w:val="00922E20"/>
    <w:rsid w:val="00923284"/>
    <w:rsid w:val="00923AD0"/>
    <w:rsid w:val="00947B92"/>
    <w:rsid w:val="00974440"/>
    <w:rsid w:val="00983793"/>
    <w:rsid w:val="00983CBE"/>
    <w:rsid w:val="00984148"/>
    <w:rsid w:val="009A5004"/>
    <w:rsid w:val="009E0953"/>
    <w:rsid w:val="009E24E9"/>
    <w:rsid w:val="009E7E30"/>
    <w:rsid w:val="00A04562"/>
    <w:rsid w:val="00A17586"/>
    <w:rsid w:val="00A24B64"/>
    <w:rsid w:val="00A55EBC"/>
    <w:rsid w:val="00A635BB"/>
    <w:rsid w:val="00A77A1C"/>
    <w:rsid w:val="00A77A88"/>
    <w:rsid w:val="00A86C1B"/>
    <w:rsid w:val="00A947BB"/>
    <w:rsid w:val="00A94903"/>
    <w:rsid w:val="00AA0171"/>
    <w:rsid w:val="00AA6E16"/>
    <w:rsid w:val="00AB6E1A"/>
    <w:rsid w:val="00AD5736"/>
    <w:rsid w:val="00AD79FE"/>
    <w:rsid w:val="00B02615"/>
    <w:rsid w:val="00B11FC8"/>
    <w:rsid w:val="00B35553"/>
    <w:rsid w:val="00B64880"/>
    <w:rsid w:val="00B86216"/>
    <w:rsid w:val="00B94D22"/>
    <w:rsid w:val="00B97EE8"/>
    <w:rsid w:val="00BA212E"/>
    <w:rsid w:val="00BB2BB6"/>
    <w:rsid w:val="00BC2010"/>
    <w:rsid w:val="00BD616F"/>
    <w:rsid w:val="00C11130"/>
    <w:rsid w:val="00C23FA7"/>
    <w:rsid w:val="00C372AD"/>
    <w:rsid w:val="00C43672"/>
    <w:rsid w:val="00C44D61"/>
    <w:rsid w:val="00C76223"/>
    <w:rsid w:val="00C81EB0"/>
    <w:rsid w:val="00C9031A"/>
    <w:rsid w:val="00CA304D"/>
    <w:rsid w:val="00CA5159"/>
    <w:rsid w:val="00CB3AFD"/>
    <w:rsid w:val="00CC05A5"/>
    <w:rsid w:val="00CD5B7D"/>
    <w:rsid w:val="00CE41DB"/>
    <w:rsid w:val="00CF21DF"/>
    <w:rsid w:val="00CF3AFD"/>
    <w:rsid w:val="00D1019E"/>
    <w:rsid w:val="00D20E5A"/>
    <w:rsid w:val="00D21238"/>
    <w:rsid w:val="00D43513"/>
    <w:rsid w:val="00D552DC"/>
    <w:rsid w:val="00D576A1"/>
    <w:rsid w:val="00DA6C4D"/>
    <w:rsid w:val="00DA7BB6"/>
    <w:rsid w:val="00DC212B"/>
    <w:rsid w:val="00DD5B00"/>
    <w:rsid w:val="00DE13CE"/>
    <w:rsid w:val="00E01E7B"/>
    <w:rsid w:val="00E02390"/>
    <w:rsid w:val="00E04B35"/>
    <w:rsid w:val="00E05B7B"/>
    <w:rsid w:val="00E07705"/>
    <w:rsid w:val="00E1667D"/>
    <w:rsid w:val="00E24BA8"/>
    <w:rsid w:val="00E320B7"/>
    <w:rsid w:val="00E548AC"/>
    <w:rsid w:val="00E82338"/>
    <w:rsid w:val="00E978B5"/>
    <w:rsid w:val="00EA74A7"/>
    <w:rsid w:val="00EB685D"/>
    <w:rsid w:val="00EB6B66"/>
    <w:rsid w:val="00EB7139"/>
    <w:rsid w:val="00EC72DA"/>
    <w:rsid w:val="00ED3165"/>
    <w:rsid w:val="00EE5DAB"/>
    <w:rsid w:val="00EF6638"/>
    <w:rsid w:val="00F25507"/>
    <w:rsid w:val="00F6405F"/>
    <w:rsid w:val="00F720F1"/>
    <w:rsid w:val="00F7265D"/>
    <w:rsid w:val="00F72C20"/>
    <w:rsid w:val="00F92C9F"/>
    <w:rsid w:val="00F94198"/>
    <w:rsid w:val="00FB0E3D"/>
    <w:rsid w:val="00FE7520"/>
    <w:rsid w:val="00FF59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AutoShape 4"/>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1A"/>
    <w:rPr>
      <w:rFonts w:ascii="Tahoma" w:hAnsi="Tahoma" w:cs="Tahoma"/>
      <w:sz w:val="16"/>
      <w:szCs w:val="16"/>
    </w:rPr>
  </w:style>
  <w:style w:type="paragraph" w:styleId="ListParagraph">
    <w:name w:val="List Paragraph"/>
    <w:basedOn w:val="Normal"/>
    <w:uiPriority w:val="34"/>
    <w:qFormat/>
    <w:rsid w:val="00C9031A"/>
    <w:pPr>
      <w:ind w:left="720"/>
      <w:contextualSpacing/>
    </w:pPr>
  </w:style>
  <w:style w:type="character" w:styleId="Strong">
    <w:name w:val="Strong"/>
    <w:basedOn w:val="DefaultParagraphFont"/>
    <w:uiPriority w:val="22"/>
    <w:qFormat/>
    <w:rsid w:val="001A695D"/>
    <w:rPr>
      <w:b/>
      <w:bCs/>
    </w:rPr>
  </w:style>
  <w:style w:type="paragraph" w:styleId="Header">
    <w:name w:val="header"/>
    <w:basedOn w:val="Normal"/>
    <w:link w:val="HeaderChar"/>
    <w:uiPriority w:val="99"/>
    <w:unhideWhenUsed/>
    <w:rsid w:val="00A24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B64"/>
  </w:style>
  <w:style w:type="paragraph" w:styleId="Footer">
    <w:name w:val="footer"/>
    <w:basedOn w:val="Normal"/>
    <w:link w:val="FooterChar"/>
    <w:uiPriority w:val="99"/>
    <w:unhideWhenUsed/>
    <w:rsid w:val="00A24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B64"/>
  </w:style>
  <w:style w:type="character" w:customStyle="1" w:styleId="apple-converted-space">
    <w:name w:val="apple-converted-space"/>
    <w:basedOn w:val="DefaultParagraphFont"/>
    <w:rsid w:val="007423E5"/>
  </w:style>
  <w:style w:type="character" w:styleId="Hyperlink">
    <w:name w:val="Hyperlink"/>
    <w:basedOn w:val="DefaultParagraphFont"/>
    <w:uiPriority w:val="99"/>
    <w:unhideWhenUsed/>
    <w:rsid w:val="008014BC"/>
    <w:rPr>
      <w:color w:val="0000FF" w:themeColor="hyperlink"/>
      <w:u w:val="single"/>
    </w:rPr>
  </w:style>
  <w:style w:type="paragraph" w:customStyle="1" w:styleId="font8">
    <w:name w:val="font_8"/>
    <w:basedOn w:val="Normal"/>
    <w:rsid w:val="000C28A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15390661">
      <w:bodyDiv w:val="1"/>
      <w:marLeft w:val="0"/>
      <w:marRight w:val="0"/>
      <w:marTop w:val="0"/>
      <w:marBottom w:val="0"/>
      <w:divBdr>
        <w:top w:val="none" w:sz="0" w:space="0" w:color="auto"/>
        <w:left w:val="none" w:sz="0" w:space="0" w:color="auto"/>
        <w:bottom w:val="none" w:sz="0" w:space="0" w:color="auto"/>
        <w:right w:val="none" w:sz="0" w:space="0" w:color="auto"/>
      </w:divBdr>
    </w:div>
    <w:div w:id="19646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tltd.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guidance/equality-act-2010-guidan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3D6B-4F1F-4A3B-8A0D-2E79D514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markh</cp:lastModifiedBy>
  <cp:revision>3</cp:revision>
  <cp:lastPrinted>2018-08-21T14:56:00Z</cp:lastPrinted>
  <dcterms:created xsi:type="dcterms:W3CDTF">2018-09-11T11:54:00Z</dcterms:created>
  <dcterms:modified xsi:type="dcterms:W3CDTF">2018-09-12T13:25:00Z</dcterms:modified>
</cp:coreProperties>
</file>